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606C" w:rsidRDefault="0013606C" w:rsidP="0013606C">
      <w:pPr>
        <w:pStyle w:val="2"/>
        <w:rPr>
          <w:rFonts w:ascii="黑体" w:hAnsi="黑体" w:cs="黑体" w:hint="eastAsia"/>
          <w:b w:val="0"/>
          <w:spacing w:val="15"/>
          <w:szCs w:val="32"/>
        </w:rPr>
      </w:pPr>
      <w:bookmarkStart w:id="0" w:name="_GoBack"/>
      <w:bookmarkEnd w:id="0"/>
      <w:r>
        <w:rPr>
          <w:rFonts w:ascii="黑体" w:hAnsi="黑体" w:cs="黑体" w:hint="eastAsia"/>
          <w:b w:val="0"/>
          <w:spacing w:val="15"/>
          <w:szCs w:val="32"/>
        </w:rPr>
        <w:t>附件2-1</w:t>
      </w:r>
    </w:p>
    <w:p w:rsidR="0013606C" w:rsidRDefault="0013606C" w:rsidP="0013606C">
      <w:pPr>
        <w:spacing w:line="560" w:lineRule="exact"/>
        <w:jc w:val="center"/>
        <w:rPr>
          <w:rFonts w:ascii="方正小标宋简体" w:eastAsia="方正小标宋简体" w:hAnsi="方正小标宋简体" w:cs="方正小标宋简体" w:hint="eastAsia"/>
          <w:spacing w:val="15"/>
          <w:sz w:val="44"/>
          <w:szCs w:val="44"/>
        </w:rPr>
      </w:pPr>
    </w:p>
    <w:p w:rsidR="0013606C" w:rsidRDefault="0013606C" w:rsidP="0013606C">
      <w:pPr>
        <w:spacing w:line="560" w:lineRule="exact"/>
        <w:jc w:val="center"/>
        <w:rPr>
          <w:rFonts w:ascii="方正小标宋简体" w:eastAsia="方正小标宋简体" w:hAnsi="方正小标宋简体" w:cs="方正小标宋简体" w:hint="eastAsia"/>
          <w:bCs/>
          <w:spacing w:val="15"/>
          <w:sz w:val="44"/>
          <w:szCs w:val="44"/>
        </w:rPr>
      </w:pPr>
    </w:p>
    <w:p w:rsidR="0013606C" w:rsidRDefault="0013606C" w:rsidP="0013606C">
      <w:pPr>
        <w:spacing w:line="560" w:lineRule="exact"/>
        <w:jc w:val="center"/>
        <w:rPr>
          <w:rFonts w:ascii="方正小标宋简体" w:eastAsia="方正小标宋简体" w:hAnsi="方正小标宋简体" w:cs="方正小标宋简体" w:hint="eastAsia"/>
          <w:bCs/>
          <w:spacing w:val="15"/>
          <w:sz w:val="44"/>
          <w:szCs w:val="44"/>
        </w:rPr>
      </w:pPr>
    </w:p>
    <w:p w:rsidR="0013606C" w:rsidRPr="009E57BA" w:rsidRDefault="0013606C" w:rsidP="0013606C">
      <w:pPr>
        <w:pStyle w:val="Default"/>
      </w:pPr>
    </w:p>
    <w:p w:rsidR="0013606C" w:rsidRDefault="0013606C" w:rsidP="0013606C">
      <w:pPr>
        <w:spacing w:line="560" w:lineRule="exact"/>
        <w:jc w:val="center"/>
        <w:rPr>
          <w:rFonts w:ascii="方正小标宋简体" w:eastAsia="方正小标宋简体" w:hAnsi="方正小标宋简体" w:cs="方正小标宋简体" w:hint="eastAsia"/>
          <w:bCs/>
          <w:spacing w:val="15"/>
          <w:sz w:val="44"/>
          <w:szCs w:val="44"/>
        </w:rPr>
      </w:pPr>
    </w:p>
    <w:p w:rsidR="0013606C" w:rsidRDefault="0013606C" w:rsidP="0013606C">
      <w:pPr>
        <w:spacing w:line="560" w:lineRule="exact"/>
        <w:jc w:val="center"/>
        <w:rPr>
          <w:rFonts w:ascii="方正小标宋简体" w:eastAsia="方正小标宋简体" w:hAnsi="方正小标宋简体" w:cs="方正小标宋简体" w:hint="eastAsia"/>
          <w:bCs/>
          <w:spacing w:val="15"/>
          <w:sz w:val="44"/>
          <w:szCs w:val="44"/>
        </w:rPr>
      </w:pPr>
    </w:p>
    <w:p w:rsidR="0013606C" w:rsidRDefault="0013606C" w:rsidP="0013606C">
      <w:pPr>
        <w:spacing w:line="8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bCs/>
          <w:spacing w:val="15"/>
          <w:sz w:val="44"/>
          <w:szCs w:val="44"/>
          <w:lang w:val="en"/>
        </w:rPr>
        <w:t>丽水市</w:t>
      </w:r>
      <w:proofErr w:type="gramStart"/>
      <w:r>
        <w:rPr>
          <w:rFonts w:ascii="方正小标宋简体" w:eastAsia="方正小标宋简体" w:hAnsi="方正小标宋简体" w:cs="方正小标宋简体" w:hint="eastAsia"/>
          <w:bCs/>
          <w:spacing w:val="15"/>
          <w:sz w:val="44"/>
          <w:szCs w:val="44"/>
          <w:lang w:val="en"/>
        </w:rPr>
        <w:t>莲都</w:t>
      </w:r>
      <w:r>
        <w:rPr>
          <w:rFonts w:ascii="方正小标宋简体" w:eastAsia="方正小标宋简体" w:hAnsi="方正小标宋简体" w:cs="方正小标宋简体"/>
          <w:bCs/>
          <w:spacing w:val="15"/>
          <w:sz w:val="44"/>
          <w:szCs w:val="44"/>
          <w:lang w:val="en"/>
        </w:rPr>
        <w:t>区</w:t>
      </w:r>
      <w:r>
        <w:rPr>
          <w:rFonts w:ascii="方正小标宋简体" w:eastAsia="方正小标宋简体" w:hAnsi="方正小标宋简体" w:cs="方正小标宋简体" w:hint="eastAsia"/>
          <w:bCs/>
          <w:sz w:val="44"/>
          <w:szCs w:val="44"/>
        </w:rPr>
        <w:t>南明山</w:t>
      </w:r>
      <w:proofErr w:type="gramEnd"/>
      <w:r>
        <w:rPr>
          <w:rFonts w:ascii="方正小标宋简体" w:eastAsia="方正小标宋简体" w:hAnsi="方正小标宋简体" w:cs="方正小标宋简体" w:hint="eastAsia"/>
          <w:bCs/>
          <w:sz w:val="44"/>
          <w:szCs w:val="44"/>
        </w:rPr>
        <w:t>街道公共服务中心</w:t>
      </w:r>
    </w:p>
    <w:p w:rsidR="0013606C" w:rsidRDefault="0013606C" w:rsidP="0013606C">
      <w:pPr>
        <w:spacing w:line="800" w:lineRule="exact"/>
        <w:jc w:val="center"/>
        <w:rPr>
          <w:rFonts w:ascii="方正小标宋简体" w:eastAsia="方正小标宋简体" w:hAnsi="方正小标宋简体" w:cs="方正小标宋简体" w:hint="eastAsia"/>
          <w:bCs/>
          <w:spacing w:val="15"/>
          <w:sz w:val="44"/>
          <w:szCs w:val="44"/>
        </w:rPr>
      </w:pPr>
      <w:r>
        <w:rPr>
          <w:rFonts w:ascii="方正小标宋简体" w:eastAsia="方正小标宋简体" w:hAnsi="方正小标宋简体" w:cs="方正小标宋简体" w:hint="eastAsia"/>
          <w:bCs/>
          <w:spacing w:val="15"/>
          <w:sz w:val="44"/>
          <w:szCs w:val="44"/>
        </w:rPr>
        <w:t>202</w:t>
      </w:r>
      <w:r>
        <w:rPr>
          <w:rFonts w:ascii="方正小标宋简体" w:eastAsia="方正小标宋简体" w:hAnsi="方正小标宋简体" w:cs="方正小标宋简体"/>
          <w:bCs/>
          <w:spacing w:val="15"/>
          <w:sz w:val="44"/>
          <w:szCs w:val="44"/>
        </w:rPr>
        <w:t>5</w:t>
      </w:r>
      <w:r>
        <w:rPr>
          <w:rFonts w:ascii="方正小标宋简体" w:eastAsia="方正小标宋简体" w:hAnsi="方正小标宋简体" w:cs="方正小标宋简体" w:hint="eastAsia"/>
          <w:bCs/>
          <w:spacing w:val="15"/>
          <w:sz w:val="44"/>
          <w:szCs w:val="44"/>
        </w:rPr>
        <w:t>年单位预算</w:t>
      </w:r>
    </w:p>
    <w:p w:rsidR="0013606C" w:rsidRDefault="0013606C" w:rsidP="0013606C">
      <w:pPr>
        <w:spacing w:line="560" w:lineRule="exact"/>
        <w:ind w:firstLineChars="196" w:firstLine="590"/>
        <w:rPr>
          <w:rStyle w:val="a3"/>
          <w:rFonts w:hint="eastAsia"/>
          <w:sz w:val="30"/>
          <w:szCs w:val="30"/>
        </w:rPr>
      </w:pPr>
    </w:p>
    <w:p w:rsidR="0013606C" w:rsidRDefault="0013606C" w:rsidP="0013606C">
      <w:pPr>
        <w:spacing w:line="520" w:lineRule="exact"/>
        <w:ind w:firstLineChars="196" w:firstLine="627"/>
        <w:jc w:val="center"/>
        <w:rPr>
          <w:rStyle w:val="a3"/>
          <w:rFonts w:ascii="黑体" w:eastAsia="黑体" w:hint="eastAsia"/>
          <w:b w:val="0"/>
          <w:sz w:val="32"/>
          <w:szCs w:val="32"/>
          <w:highlight w:val="yellow"/>
        </w:rPr>
      </w:pPr>
    </w:p>
    <w:p w:rsidR="0013606C" w:rsidRDefault="0013606C" w:rsidP="0013606C">
      <w:pPr>
        <w:spacing w:line="520" w:lineRule="exact"/>
        <w:ind w:firstLineChars="196" w:firstLine="627"/>
        <w:jc w:val="center"/>
        <w:rPr>
          <w:rStyle w:val="a3"/>
          <w:rFonts w:ascii="黑体" w:eastAsia="黑体" w:hint="eastAsia"/>
          <w:b w:val="0"/>
          <w:sz w:val="32"/>
          <w:szCs w:val="32"/>
          <w:highlight w:val="yellow"/>
        </w:rPr>
      </w:pPr>
    </w:p>
    <w:p w:rsidR="0013606C" w:rsidRDefault="0013606C" w:rsidP="0013606C">
      <w:pPr>
        <w:spacing w:line="520" w:lineRule="exact"/>
        <w:ind w:firstLineChars="196" w:firstLine="627"/>
        <w:jc w:val="center"/>
        <w:rPr>
          <w:rStyle w:val="a3"/>
          <w:rFonts w:ascii="黑体" w:eastAsia="黑体" w:hint="eastAsia"/>
          <w:b w:val="0"/>
          <w:sz w:val="32"/>
          <w:szCs w:val="32"/>
          <w:highlight w:val="yellow"/>
        </w:rPr>
      </w:pPr>
    </w:p>
    <w:p w:rsidR="0013606C" w:rsidRDefault="0013606C" w:rsidP="0013606C">
      <w:pPr>
        <w:spacing w:line="520" w:lineRule="exact"/>
        <w:ind w:firstLineChars="196" w:firstLine="627"/>
        <w:jc w:val="center"/>
        <w:rPr>
          <w:rStyle w:val="a3"/>
          <w:rFonts w:ascii="黑体" w:eastAsia="黑体" w:hint="eastAsia"/>
          <w:b w:val="0"/>
          <w:sz w:val="32"/>
          <w:szCs w:val="32"/>
          <w:highlight w:val="yellow"/>
        </w:rPr>
      </w:pPr>
    </w:p>
    <w:p w:rsidR="0013606C" w:rsidRDefault="0013606C" w:rsidP="0013606C">
      <w:pPr>
        <w:spacing w:line="520" w:lineRule="exact"/>
        <w:ind w:firstLineChars="196" w:firstLine="627"/>
        <w:jc w:val="center"/>
        <w:rPr>
          <w:rStyle w:val="a3"/>
          <w:rFonts w:ascii="黑体" w:eastAsia="黑体" w:hint="eastAsia"/>
          <w:b w:val="0"/>
          <w:sz w:val="32"/>
          <w:szCs w:val="32"/>
          <w:highlight w:val="yellow"/>
        </w:rPr>
      </w:pPr>
    </w:p>
    <w:p w:rsidR="0013606C" w:rsidRDefault="0013606C" w:rsidP="0013606C">
      <w:pPr>
        <w:spacing w:line="520" w:lineRule="exact"/>
        <w:ind w:firstLineChars="196" w:firstLine="627"/>
        <w:jc w:val="center"/>
        <w:rPr>
          <w:rStyle w:val="a3"/>
          <w:rFonts w:ascii="黑体" w:eastAsia="黑体" w:hint="eastAsia"/>
          <w:b w:val="0"/>
          <w:sz w:val="32"/>
          <w:szCs w:val="32"/>
          <w:highlight w:val="yellow"/>
        </w:rPr>
      </w:pPr>
    </w:p>
    <w:p w:rsidR="0013606C" w:rsidRDefault="0013606C" w:rsidP="0013606C">
      <w:pPr>
        <w:spacing w:line="520" w:lineRule="exact"/>
        <w:ind w:firstLineChars="196" w:firstLine="627"/>
        <w:jc w:val="center"/>
        <w:rPr>
          <w:rStyle w:val="a3"/>
          <w:rFonts w:ascii="黑体" w:eastAsia="黑体" w:hint="eastAsia"/>
          <w:b w:val="0"/>
          <w:sz w:val="32"/>
          <w:szCs w:val="32"/>
          <w:highlight w:val="yellow"/>
        </w:rPr>
      </w:pPr>
    </w:p>
    <w:p w:rsidR="0013606C" w:rsidRDefault="0013606C" w:rsidP="0013606C">
      <w:pPr>
        <w:spacing w:line="520" w:lineRule="exact"/>
        <w:ind w:firstLineChars="196" w:firstLine="627"/>
        <w:jc w:val="center"/>
        <w:rPr>
          <w:rStyle w:val="a3"/>
          <w:rFonts w:ascii="黑体" w:eastAsia="黑体" w:hint="eastAsia"/>
          <w:b w:val="0"/>
          <w:sz w:val="32"/>
          <w:szCs w:val="32"/>
          <w:highlight w:val="yellow"/>
        </w:rPr>
      </w:pPr>
    </w:p>
    <w:p w:rsidR="0013606C" w:rsidRDefault="0013606C" w:rsidP="0013606C">
      <w:pPr>
        <w:spacing w:line="520" w:lineRule="exact"/>
        <w:ind w:firstLineChars="196" w:firstLine="627"/>
        <w:jc w:val="center"/>
        <w:rPr>
          <w:rStyle w:val="a3"/>
          <w:rFonts w:ascii="黑体" w:eastAsia="黑体" w:hint="eastAsia"/>
          <w:b w:val="0"/>
          <w:sz w:val="32"/>
          <w:szCs w:val="32"/>
          <w:highlight w:val="yellow"/>
        </w:rPr>
      </w:pPr>
    </w:p>
    <w:p w:rsidR="0013606C" w:rsidRDefault="0013606C" w:rsidP="0013606C">
      <w:pPr>
        <w:spacing w:line="520" w:lineRule="exact"/>
        <w:ind w:firstLineChars="196" w:firstLine="627"/>
        <w:jc w:val="center"/>
        <w:rPr>
          <w:rStyle w:val="a3"/>
          <w:rFonts w:ascii="黑体" w:eastAsia="黑体" w:hint="eastAsia"/>
          <w:b w:val="0"/>
          <w:sz w:val="32"/>
          <w:szCs w:val="32"/>
          <w:highlight w:val="yellow"/>
        </w:rPr>
      </w:pPr>
    </w:p>
    <w:p w:rsidR="0013606C" w:rsidRDefault="0013606C" w:rsidP="0013606C">
      <w:pPr>
        <w:spacing w:line="520" w:lineRule="exact"/>
        <w:ind w:firstLineChars="196" w:firstLine="627"/>
        <w:jc w:val="center"/>
        <w:rPr>
          <w:rStyle w:val="a3"/>
          <w:rFonts w:ascii="黑体" w:eastAsia="黑体" w:hint="eastAsia"/>
          <w:b w:val="0"/>
          <w:sz w:val="32"/>
          <w:szCs w:val="32"/>
        </w:rPr>
        <w:sectPr w:rsidR="0013606C">
          <w:pgSz w:w="11906" w:h="16838"/>
          <w:pgMar w:top="1440" w:right="1800" w:bottom="1440" w:left="1800" w:header="851" w:footer="992" w:gutter="0"/>
          <w:pgNumType w:start="6"/>
          <w:cols w:space="720"/>
          <w:docGrid w:type="lines" w:linePitch="312"/>
        </w:sectPr>
      </w:pPr>
    </w:p>
    <w:p w:rsidR="0013606C" w:rsidRDefault="0013606C" w:rsidP="0013606C">
      <w:pPr>
        <w:spacing w:line="600" w:lineRule="exact"/>
        <w:jc w:val="center"/>
        <w:rPr>
          <w:rStyle w:val="a3"/>
          <w:rFonts w:ascii="黑体" w:eastAsia="黑体" w:hint="eastAsia"/>
          <w:b w:val="0"/>
          <w:sz w:val="32"/>
          <w:szCs w:val="32"/>
        </w:rPr>
      </w:pPr>
      <w:r>
        <w:rPr>
          <w:rStyle w:val="a3"/>
          <w:rFonts w:ascii="黑体" w:eastAsia="黑体" w:hint="eastAsia"/>
          <w:b w:val="0"/>
          <w:sz w:val="32"/>
          <w:szCs w:val="32"/>
        </w:rPr>
        <w:lastRenderedPageBreak/>
        <w:t>目录</w:t>
      </w:r>
    </w:p>
    <w:p w:rsidR="0013606C" w:rsidRDefault="0013606C" w:rsidP="0013606C">
      <w:pPr>
        <w:spacing w:line="600" w:lineRule="exact"/>
        <w:rPr>
          <w:rFonts w:eastAsia="黑体"/>
          <w:sz w:val="32"/>
        </w:rPr>
      </w:pPr>
      <w:r>
        <w:rPr>
          <w:rFonts w:ascii="黑体" w:eastAsia="黑体" w:hint="eastAsia"/>
          <w:sz w:val="32"/>
        </w:rPr>
        <w:t>一、</w:t>
      </w:r>
      <w:r>
        <w:rPr>
          <w:rStyle w:val="a3"/>
          <w:rFonts w:ascii="黑体" w:eastAsia="黑体" w:hint="eastAsia"/>
          <w:b w:val="0"/>
          <w:sz w:val="32"/>
          <w:szCs w:val="32"/>
        </w:rPr>
        <w:t>单位概况</w:t>
      </w:r>
    </w:p>
    <w:p w:rsidR="0013606C" w:rsidRDefault="0013606C" w:rsidP="0013606C">
      <w:pPr>
        <w:autoSpaceDE w:val="0"/>
        <w:autoSpaceDN w:val="0"/>
        <w:adjustRightInd w:val="0"/>
        <w:spacing w:line="600" w:lineRule="exact"/>
        <w:ind w:leftChars="200" w:left="420"/>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（一）主要职能</w:t>
      </w:r>
    </w:p>
    <w:p w:rsidR="0013606C" w:rsidRDefault="0013606C" w:rsidP="0013606C">
      <w:pPr>
        <w:autoSpaceDE w:val="0"/>
        <w:autoSpaceDN w:val="0"/>
        <w:adjustRightInd w:val="0"/>
        <w:spacing w:line="600" w:lineRule="exact"/>
        <w:ind w:leftChars="200" w:left="420"/>
        <w:jc w:val="left"/>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（二）单位机构设置情况</w:t>
      </w:r>
    </w:p>
    <w:p w:rsidR="0013606C" w:rsidRPr="009E57BA" w:rsidRDefault="0013606C" w:rsidP="0013606C">
      <w:pPr>
        <w:spacing w:line="800" w:lineRule="exact"/>
        <w:jc w:val="left"/>
        <w:rPr>
          <w:rStyle w:val="a3"/>
          <w:rFonts w:ascii="黑体" w:eastAsia="黑体" w:hint="eastAsia"/>
          <w:b w:val="0"/>
          <w:sz w:val="32"/>
          <w:szCs w:val="32"/>
        </w:rPr>
      </w:pPr>
      <w:r>
        <w:rPr>
          <w:rStyle w:val="a3"/>
          <w:rFonts w:ascii="黑体" w:eastAsia="黑体" w:hint="eastAsia"/>
          <w:b w:val="0"/>
          <w:sz w:val="32"/>
          <w:szCs w:val="32"/>
        </w:rPr>
        <w:t>二、</w:t>
      </w:r>
      <w:r w:rsidRPr="009E57BA">
        <w:rPr>
          <w:rStyle w:val="a3"/>
          <w:rFonts w:ascii="黑体" w:eastAsia="黑体"/>
          <w:b w:val="0"/>
          <w:sz w:val="32"/>
          <w:szCs w:val="32"/>
        </w:rPr>
        <w:t>2025</w:t>
      </w:r>
      <w:r>
        <w:rPr>
          <w:rStyle w:val="a3"/>
          <w:rFonts w:ascii="黑体" w:eastAsia="黑体" w:hint="eastAsia"/>
          <w:b w:val="0"/>
          <w:sz w:val="32"/>
          <w:szCs w:val="32"/>
        </w:rPr>
        <w:t>年</w:t>
      </w:r>
      <w:r w:rsidRPr="009E57BA">
        <w:rPr>
          <w:rStyle w:val="a3"/>
          <w:rFonts w:ascii="黑体" w:eastAsia="黑体"/>
          <w:b w:val="0"/>
          <w:sz w:val="32"/>
          <w:szCs w:val="32"/>
        </w:rPr>
        <w:t>丽水市</w:t>
      </w:r>
      <w:proofErr w:type="gramStart"/>
      <w:r w:rsidRPr="009E57BA">
        <w:rPr>
          <w:rStyle w:val="a3"/>
          <w:rFonts w:ascii="黑体" w:eastAsia="黑体" w:hint="eastAsia"/>
          <w:b w:val="0"/>
          <w:sz w:val="32"/>
          <w:szCs w:val="32"/>
        </w:rPr>
        <w:t>莲都</w:t>
      </w:r>
      <w:r w:rsidRPr="009E57BA">
        <w:rPr>
          <w:rStyle w:val="a3"/>
          <w:rFonts w:ascii="黑体" w:eastAsia="黑体"/>
          <w:b w:val="0"/>
          <w:sz w:val="32"/>
          <w:szCs w:val="32"/>
        </w:rPr>
        <w:t>区</w:t>
      </w:r>
      <w:r w:rsidRPr="009E57BA">
        <w:rPr>
          <w:rStyle w:val="a3"/>
          <w:rFonts w:ascii="黑体" w:eastAsia="黑体" w:hint="eastAsia"/>
          <w:b w:val="0"/>
          <w:sz w:val="32"/>
          <w:szCs w:val="32"/>
        </w:rPr>
        <w:t>南明山</w:t>
      </w:r>
      <w:proofErr w:type="gramEnd"/>
      <w:r w:rsidRPr="009E57BA">
        <w:rPr>
          <w:rStyle w:val="a3"/>
          <w:rFonts w:ascii="黑体" w:eastAsia="黑体" w:hint="eastAsia"/>
          <w:b w:val="0"/>
          <w:sz w:val="32"/>
          <w:szCs w:val="32"/>
        </w:rPr>
        <w:t>街道公共服务中心</w:t>
      </w:r>
      <w:r>
        <w:rPr>
          <w:rStyle w:val="a3"/>
          <w:rFonts w:ascii="黑体" w:eastAsia="黑体" w:hint="eastAsia"/>
          <w:b w:val="0"/>
          <w:sz w:val="32"/>
          <w:szCs w:val="32"/>
        </w:rPr>
        <w:t>单位预算安排情况说明</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（一）关于</w:t>
      </w:r>
      <w:r w:rsidRPr="009E57BA">
        <w:rPr>
          <w:rFonts w:ascii="楷体_GB2312" w:eastAsia="楷体_GB2312" w:hAnsi="楷体_GB2312" w:cs="楷体_GB2312"/>
          <w:bCs/>
          <w:sz w:val="32"/>
          <w:szCs w:val="32"/>
        </w:rPr>
        <w:t>丽水市</w:t>
      </w:r>
      <w:proofErr w:type="gramStart"/>
      <w:r w:rsidRPr="009E57BA">
        <w:rPr>
          <w:rFonts w:ascii="楷体_GB2312" w:eastAsia="楷体_GB2312" w:hAnsi="楷体_GB2312" w:cs="楷体_GB2312" w:hint="eastAsia"/>
          <w:bCs/>
          <w:sz w:val="32"/>
          <w:szCs w:val="32"/>
        </w:rPr>
        <w:t>莲都</w:t>
      </w:r>
      <w:r w:rsidRPr="009E57BA">
        <w:rPr>
          <w:rFonts w:ascii="楷体_GB2312" w:eastAsia="楷体_GB2312" w:hAnsi="楷体_GB2312" w:cs="楷体_GB2312"/>
          <w:bCs/>
          <w:sz w:val="32"/>
          <w:szCs w:val="32"/>
        </w:rPr>
        <w:t>区</w:t>
      </w:r>
      <w:r w:rsidRPr="009E57BA">
        <w:rPr>
          <w:rFonts w:ascii="楷体_GB2312" w:eastAsia="楷体_GB2312" w:hAnsi="楷体_GB2312" w:cs="楷体_GB2312" w:hint="eastAsia"/>
          <w:bCs/>
          <w:sz w:val="32"/>
          <w:szCs w:val="32"/>
        </w:rPr>
        <w:t>南明山</w:t>
      </w:r>
      <w:proofErr w:type="gramEnd"/>
      <w:r w:rsidRPr="009E57BA">
        <w:rPr>
          <w:rFonts w:ascii="楷体_GB2312" w:eastAsia="楷体_GB2312" w:hAnsi="楷体_GB2312" w:cs="楷体_GB2312" w:hint="eastAsia"/>
          <w:bCs/>
          <w:sz w:val="32"/>
          <w:szCs w:val="32"/>
        </w:rPr>
        <w:t>街道公共服务中心</w:t>
      </w:r>
      <w:r w:rsidRPr="009E57BA">
        <w:rPr>
          <w:rFonts w:ascii="楷体_GB2312" w:eastAsia="楷体_GB2312" w:hAnsi="楷体_GB2312" w:cs="楷体_GB2312"/>
          <w:bCs/>
          <w:sz w:val="32"/>
          <w:szCs w:val="32"/>
        </w:rPr>
        <w:t>2025</w:t>
      </w:r>
      <w:r>
        <w:rPr>
          <w:rFonts w:ascii="楷体_GB2312" w:eastAsia="楷体_GB2312" w:hAnsi="楷体_GB2312" w:cs="楷体_GB2312" w:hint="eastAsia"/>
          <w:bCs/>
          <w:sz w:val="32"/>
          <w:szCs w:val="32"/>
        </w:rPr>
        <w:t>年收支预算情况的总体说明</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（二）关于</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年收入预算情况说明</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（三）关于</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年支出预算情况说明</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（四）关于</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年财政拨款收支预算情况的总体说明</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（五）关于</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年一般公共预算当年拨款情况说明</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（六）关于</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年一般公共预算基本支出情况说明</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（七）关于</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年政府性基金预算支出情况说明</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（八）关于</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年国有资本经营预算支出情况说明</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lastRenderedPageBreak/>
        <w:t>（九）关于</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年一般公共预算“三公”经费预算情况说明</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（十）其他重要事项的情况说明</w:t>
      </w:r>
    </w:p>
    <w:p w:rsidR="0013606C" w:rsidRDefault="0013606C" w:rsidP="0013606C">
      <w:pPr>
        <w:pStyle w:val="p0"/>
        <w:spacing w:line="600" w:lineRule="exact"/>
        <w:rPr>
          <w:rStyle w:val="a3"/>
          <w:rFonts w:ascii="黑体" w:eastAsia="黑体" w:hAnsi="Calibri" w:hint="eastAsia"/>
          <w:b w:val="0"/>
          <w:kern w:val="2"/>
          <w:sz w:val="32"/>
          <w:szCs w:val="32"/>
        </w:rPr>
      </w:pPr>
      <w:r>
        <w:rPr>
          <w:rStyle w:val="a3"/>
          <w:rFonts w:ascii="黑体" w:eastAsia="黑体" w:hAnsi="Calibri" w:hint="eastAsia"/>
          <w:b w:val="0"/>
          <w:kern w:val="2"/>
          <w:sz w:val="32"/>
          <w:szCs w:val="32"/>
        </w:rPr>
        <w:t>三、名词解释</w:t>
      </w:r>
    </w:p>
    <w:p w:rsidR="0013606C" w:rsidRDefault="0013606C" w:rsidP="0013606C">
      <w:pPr>
        <w:spacing w:line="600" w:lineRule="exact"/>
        <w:rPr>
          <w:rStyle w:val="a3"/>
          <w:rFonts w:ascii="黑体" w:eastAsia="黑体" w:hint="eastAsia"/>
          <w:b w:val="0"/>
          <w:sz w:val="32"/>
          <w:szCs w:val="32"/>
        </w:rPr>
      </w:pPr>
      <w:r>
        <w:rPr>
          <w:rStyle w:val="a3"/>
          <w:rFonts w:ascii="黑体" w:eastAsia="黑体" w:hint="eastAsia"/>
          <w:b w:val="0"/>
          <w:sz w:val="32"/>
          <w:szCs w:val="32"/>
        </w:rPr>
        <w:t>四、</w:t>
      </w:r>
      <w:r>
        <w:rPr>
          <w:rStyle w:val="a3"/>
          <w:rFonts w:ascii="黑体" w:eastAsia="黑体"/>
          <w:b w:val="0"/>
          <w:sz w:val="32"/>
          <w:szCs w:val="32"/>
          <w:lang w:val="en"/>
        </w:rPr>
        <w:t>2025</w:t>
      </w:r>
      <w:r>
        <w:rPr>
          <w:rStyle w:val="a3"/>
          <w:rFonts w:ascii="黑体" w:eastAsia="黑体" w:hint="eastAsia"/>
          <w:b w:val="0"/>
          <w:sz w:val="32"/>
          <w:szCs w:val="32"/>
        </w:rPr>
        <w:t>年</w:t>
      </w:r>
      <w:r w:rsidRPr="009E57BA">
        <w:rPr>
          <w:rStyle w:val="a3"/>
          <w:rFonts w:ascii="黑体" w:eastAsia="黑体"/>
          <w:b w:val="0"/>
          <w:sz w:val="32"/>
          <w:szCs w:val="32"/>
          <w:lang w:val="en"/>
        </w:rPr>
        <w:t>丽水市</w:t>
      </w:r>
      <w:proofErr w:type="gramStart"/>
      <w:r w:rsidRPr="009E57BA">
        <w:rPr>
          <w:rStyle w:val="a3"/>
          <w:rFonts w:ascii="黑体" w:eastAsia="黑体" w:hint="eastAsia"/>
          <w:b w:val="0"/>
          <w:sz w:val="32"/>
          <w:szCs w:val="32"/>
          <w:lang w:val="en"/>
        </w:rPr>
        <w:t>莲都</w:t>
      </w:r>
      <w:r w:rsidRPr="009E57BA">
        <w:rPr>
          <w:rStyle w:val="a3"/>
          <w:rFonts w:ascii="黑体" w:eastAsia="黑体"/>
          <w:b w:val="0"/>
          <w:sz w:val="32"/>
          <w:szCs w:val="32"/>
          <w:lang w:val="en"/>
        </w:rPr>
        <w:t>区</w:t>
      </w:r>
      <w:r w:rsidRPr="009E57BA">
        <w:rPr>
          <w:rStyle w:val="a3"/>
          <w:rFonts w:ascii="黑体" w:eastAsia="黑体" w:hint="eastAsia"/>
          <w:b w:val="0"/>
          <w:sz w:val="32"/>
          <w:szCs w:val="32"/>
          <w:lang w:val="en"/>
        </w:rPr>
        <w:t>南明山</w:t>
      </w:r>
      <w:proofErr w:type="gramEnd"/>
      <w:r w:rsidRPr="009E57BA">
        <w:rPr>
          <w:rStyle w:val="a3"/>
          <w:rFonts w:ascii="黑体" w:eastAsia="黑体" w:hint="eastAsia"/>
          <w:b w:val="0"/>
          <w:sz w:val="32"/>
          <w:szCs w:val="32"/>
          <w:lang w:val="en"/>
        </w:rPr>
        <w:t>街道公共服务中心</w:t>
      </w:r>
      <w:r>
        <w:rPr>
          <w:rStyle w:val="a3"/>
          <w:rFonts w:ascii="黑体" w:eastAsia="黑体" w:hint="eastAsia"/>
          <w:b w:val="0"/>
          <w:sz w:val="32"/>
          <w:szCs w:val="32"/>
        </w:rPr>
        <w:t>单位预算表</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（一）</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街道公共服务中心收支预算总表</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（二）</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街道公共服务中心收入预算总表</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（三）</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街道公共服务中心支出预算总表</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（四）</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街道公共服务中心财政拨款收支预算总表</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（五）</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街道公共服务中心一般公共预算支出表</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（六）</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街道公共服务中心一般公共预算基本支出表</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街道公共服务中心一般公共预算“三公”经费支出表</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（八）</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街道公共服务中心政府性基金预算支出表</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（九）</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街道公共服务中心国</w:t>
      </w:r>
      <w:r>
        <w:rPr>
          <w:rFonts w:ascii="楷体_GB2312" w:eastAsia="楷体_GB2312" w:hAnsi="楷体_GB2312" w:cs="楷体_GB2312" w:hint="eastAsia"/>
          <w:bCs/>
          <w:sz w:val="32"/>
          <w:szCs w:val="32"/>
        </w:rPr>
        <w:lastRenderedPageBreak/>
        <w:t>有资本经营预算支出表</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bCs/>
          <w:sz w:val="32"/>
          <w:szCs w:val="32"/>
        </w:rPr>
      </w:pPr>
      <w:r>
        <w:rPr>
          <w:rFonts w:ascii="楷体_GB2312" w:eastAsia="楷体_GB2312" w:hAnsi="楷体_GB2312" w:cs="楷体_GB2312" w:hint="eastAsia"/>
          <w:bCs/>
          <w:sz w:val="32"/>
          <w:szCs w:val="32"/>
        </w:rPr>
        <w:t>（十）</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街道公共服务中心项目支出预算表</w:t>
      </w:r>
    </w:p>
    <w:p w:rsidR="0013606C" w:rsidRDefault="0013606C" w:rsidP="0013606C">
      <w:pPr>
        <w:autoSpaceDE w:val="0"/>
        <w:autoSpaceDN w:val="0"/>
        <w:adjustRightInd w:val="0"/>
        <w:spacing w:line="600" w:lineRule="exact"/>
        <w:ind w:firstLineChars="177" w:firstLine="566"/>
        <w:jc w:val="left"/>
        <w:rPr>
          <w:rFonts w:ascii="楷体_GB2312" w:eastAsia="楷体_GB2312" w:hAnsi="楷体_GB2312" w:cs="楷体_GB2312"/>
          <w:bCs/>
          <w:sz w:val="32"/>
          <w:szCs w:val="32"/>
        </w:rPr>
      </w:pPr>
      <w:r>
        <w:rPr>
          <w:rFonts w:ascii="楷体_GB2312" w:eastAsia="楷体_GB2312" w:hAnsi="楷体_GB2312" w:cs="楷体_GB2312" w:hint="eastAsia"/>
          <w:bCs/>
          <w:sz w:val="32"/>
          <w:szCs w:val="32"/>
        </w:rPr>
        <w:t>（十一）</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w:t>
      </w:r>
      <w:r>
        <w:rPr>
          <w:rFonts w:ascii="楷体_GB2312" w:eastAsia="楷体_GB2312" w:hAnsi="楷体_GB2312" w:cs="楷体_GB2312"/>
          <w:bCs/>
          <w:sz w:val="32"/>
          <w:szCs w:val="32"/>
        </w:rPr>
        <w:t>丽水市</w:t>
      </w:r>
      <w:proofErr w:type="gramStart"/>
      <w:r>
        <w:rPr>
          <w:rFonts w:ascii="楷体_GB2312" w:eastAsia="楷体_GB2312" w:hAnsi="楷体_GB2312" w:cs="楷体_GB2312" w:hint="eastAsia"/>
          <w:bCs/>
          <w:sz w:val="32"/>
          <w:szCs w:val="32"/>
        </w:rPr>
        <w:t>莲都</w:t>
      </w:r>
      <w:r>
        <w:rPr>
          <w:rFonts w:ascii="楷体_GB2312" w:eastAsia="楷体_GB2312" w:hAnsi="楷体_GB2312" w:cs="楷体_GB2312"/>
          <w:bCs/>
          <w:sz w:val="32"/>
          <w:szCs w:val="32"/>
        </w:rPr>
        <w:t>区</w:t>
      </w:r>
      <w:r>
        <w:rPr>
          <w:rFonts w:ascii="楷体_GB2312" w:eastAsia="楷体_GB2312" w:hAnsi="楷体_GB2312" w:cs="楷体_GB2312" w:hint="eastAsia"/>
          <w:bCs/>
          <w:sz w:val="32"/>
          <w:szCs w:val="32"/>
        </w:rPr>
        <w:t>南明山</w:t>
      </w:r>
      <w:proofErr w:type="gramEnd"/>
      <w:r>
        <w:rPr>
          <w:rFonts w:ascii="楷体_GB2312" w:eastAsia="楷体_GB2312" w:hAnsi="楷体_GB2312" w:cs="楷体_GB2312" w:hint="eastAsia"/>
          <w:bCs/>
          <w:sz w:val="32"/>
          <w:szCs w:val="32"/>
        </w:rPr>
        <w:t>街道公共服务中心项目支出绩效表</w:t>
      </w:r>
    </w:p>
    <w:p w:rsidR="0013606C" w:rsidRDefault="0013606C" w:rsidP="0013606C">
      <w:pPr>
        <w:pStyle w:val="Default"/>
        <w:spacing w:line="600" w:lineRule="exact"/>
        <w:rPr>
          <w:rStyle w:val="a3"/>
          <w:rFonts w:ascii="黑体" w:eastAsia="黑体"/>
          <w:b w:val="0"/>
          <w:color w:val="auto"/>
          <w:sz w:val="32"/>
          <w:szCs w:val="32"/>
        </w:rPr>
        <w:sectPr w:rsidR="0013606C">
          <w:footerReference w:type="default" r:id="rId5"/>
          <w:pgSz w:w="11906" w:h="16838"/>
          <w:pgMar w:top="1440" w:right="1800" w:bottom="1440" w:left="1800" w:header="851" w:footer="992" w:gutter="0"/>
          <w:pgNumType w:start="1"/>
          <w:cols w:space="720"/>
          <w:docGrid w:type="lines" w:linePitch="312"/>
        </w:sectPr>
      </w:pPr>
    </w:p>
    <w:p w:rsidR="0013606C" w:rsidRDefault="0013606C" w:rsidP="0013606C">
      <w:pPr>
        <w:spacing w:line="600" w:lineRule="exact"/>
        <w:ind w:firstLineChars="200" w:firstLine="640"/>
        <w:rPr>
          <w:rStyle w:val="a3"/>
          <w:rFonts w:ascii="黑体" w:eastAsia="黑体" w:hint="eastAsia"/>
          <w:b w:val="0"/>
          <w:sz w:val="32"/>
          <w:szCs w:val="32"/>
        </w:rPr>
      </w:pPr>
      <w:r>
        <w:rPr>
          <w:rStyle w:val="a3"/>
          <w:rFonts w:ascii="黑体" w:eastAsia="黑体" w:hint="eastAsia"/>
          <w:b w:val="0"/>
          <w:sz w:val="32"/>
          <w:szCs w:val="32"/>
        </w:rPr>
        <w:lastRenderedPageBreak/>
        <w:t>一、单位概况</w:t>
      </w:r>
    </w:p>
    <w:p w:rsidR="0013606C" w:rsidRDefault="0013606C" w:rsidP="0013606C">
      <w:pPr>
        <w:spacing w:line="600" w:lineRule="exact"/>
        <w:ind w:firstLineChars="196" w:firstLine="627"/>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（一）主要职能</w:t>
      </w:r>
    </w:p>
    <w:p w:rsidR="0013606C" w:rsidRPr="009E57BA" w:rsidRDefault="0013606C" w:rsidP="0013606C">
      <w:pPr>
        <w:pStyle w:val="Default"/>
        <w:ind w:firstLineChars="200" w:firstLine="640"/>
        <w:rPr>
          <w:rFonts w:hAnsi="Times New Roman"/>
          <w:bCs/>
          <w:color w:val="auto"/>
          <w:kern w:val="2"/>
          <w:sz w:val="32"/>
          <w:szCs w:val="32"/>
        </w:rPr>
      </w:pPr>
      <w:r w:rsidRPr="009E57BA">
        <w:rPr>
          <w:rFonts w:hAnsi="Times New Roman"/>
          <w:bCs/>
          <w:color w:val="auto"/>
          <w:sz w:val="32"/>
          <w:szCs w:val="32"/>
        </w:rPr>
        <w:t>承担公共服务平台的日常管理协调工作。负责落实基层“最多跑一次”改革，承担人民武装、退役军人事务和公共卫生相关工作，承担便民服务大厅、综合受理窗口和人员日常管理，民政、残联、人力资源和社会保障、教育、文化、旅游、体育、卫生健康、广播电视等社会民生事务服务，承担社区建设、管理和业务指导等工作，以及便民服务平台建设管理协调等职责。承担关爱未成年人工作，协助开展辖区内义务教育相关工作。协助开展扫黄打非、文化市场管理工作。</w:t>
      </w:r>
    </w:p>
    <w:p w:rsidR="0013606C" w:rsidRDefault="0013606C" w:rsidP="0013606C">
      <w:pPr>
        <w:spacing w:line="600" w:lineRule="exact"/>
        <w:ind w:firstLineChars="196" w:firstLine="627"/>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（二）单位机构设置情况</w:t>
      </w:r>
    </w:p>
    <w:p w:rsidR="0013606C" w:rsidRDefault="0013606C" w:rsidP="0013606C">
      <w:pPr>
        <w:spacing w:line="580" w:lineRule="exact"/>
        <w:ind w:firstLineChars="200" w:firstLine="640"/>
        <w:rPr>
          <w:rFonts w:ascii="仿宋_GB2312" w:eastAsia="仿宋_GB2312" w:hint="eastAsia"/>
          <w:bCs/>
          <w:sz w:val="32"/>
          <w:szCs w:val="32"/>
        </w:rPr>
      </w:pPr>
      <w:r>
        <w:rPr>
          <w:rFonts w:ascii="仿宋_GB2312" w:eastAsia="仿宋_GB2312" w:hint="eastAsia"/>
          <w:bCs/>
          <w:sz w:val="32"/>
          <w:szCs w:val="32"/>
        </w:rPr>
        <w:t>从预算单位构成看，丽水市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街道公共服务中心为</w:t>
      </w:r>
      <w:proofErr w:type="gramStart"/>
      <w:r>
        <w:rPr>
          <w:rFonts w:ascii="仿宋_GB2312" w:eastAsia="仿宋_GB2312" w:hint="eastAsia"/>
          <w:bCs/>
          <w:sz w:val="32"/>
          <w:szCs w:val="32"/>
        </w:rPr>
        <w:t>南明山</w:t>
      </w:r>
      <w:proofErr w:type="gramEnd"/>
      <w:r>
        <w:rPr>
          <w:rFonts w:ascii="仿宋_GB2312" w:eastAsia="仿宋_GB2312" w:hint="eastAsia"/>
          <w:bCs/>
          <w:sz w:val="32"/>
          <w:szCs w:val="32"/>
        </w:rPr>
        <w:t>街道下属事业单位。</w:t>
      </w:r>
    </w:p>
    <w:p w:rsidR="0013606C" w:rsidRDefault="0013606C" w:rsidP="0013606C">
      <w:pPr>
        <w:spacing w:line="600" w:lineRule="exact"/>
        <w:ind w:firstLineChars="196" w:firstLine="627"/>
        <w:rPr>
          <w:sz w:val="32"/>
          <w:szCs w:val="32"/>
        </w:rPr>
      </w:pPr>
      <w:r>
        <w:rPr>
          <w:rStyle w:val="a3"/>
          <w:rFonts w:ascii="黑体" w:eastAsia="黑体" w:hint="eastAsia"/>
          <w:b w:val="0"/>
          <w:sz w:val="32"/>
          <w:szCs w:val="32"/>
        </w:rPr>
        <w:t>二、</w:t>
      </w:r>
      <w:r>
        <w:rPr>
          <w:rStyle w:val="a3"/>
          <w:rFonts w:ascii="黑体" w:eastAsia="黑体"/>
          <w:b w:val="0"/>
          <w:sz w:val="32"/>
          <w:szCs w:val="32"/>
          <w:lang w:val="en"/>
        </w:rPr>
        <w:t>2025</w:t>
      </w:r>
      <w:r>
        <w:rPr>
          <w:rStyle w:val="a3"/>
          <w:rFonts w:ascii="黑体" w:eastAsia="黑体" w:hint="eastAsia"/>
          <w:b w:val="0"/>
          <w:sz w:val="32"/>
          <w:szCs w:val="32"/>
        </w:rPr>
        <w:t>年</w:t>
      </w:r>
      <w:r w:rsidRPr="009E57BA">
        <w:rPr>
          <w:rStyle w:val="a3"/>
          <w:rFonts w:ascii="黑体" w:eastAsia="黑体" w:hint="eastAsia"/>
          <w:b w:val="0"/>
          <w:sz w:val="32"/>
          <w:szCs w:val="32"/>
          <w:lang w:val="en"/>
        </w:rPr>
        <w:t>丽水市</w:t>
      </w:r>
      <w:proofErr w:type="gramStart"/>
      <w:r w:rsidRPr="009E57BA">
        <w:rPr>
          <w:rStyle w:val="a3"/>
          <w:rFonts w:ascii="黑体" w:eastAsia="黑体" w:hint="eastAsia"/>
          <w:b w:val="0"/>
          <w:sz w:val="32"/>
          <w:szCs w:val="32"/>
          <w:lang w:val="en"/>
        </w:rPr>
        <w:t>莲都区南明山</w:t>
      </w:r>
      <w:proofErr w:type="gramEnd"/>
      <w:r w:rsidRPr="009E57BA">
        <w:rPr>
          <w:rStyle w:val="a3"/>
          <w:rFonts w:ascii="黑体" w:eastAsia="黑体" w:hint="eastAsia"/>
          <w:b w:val="0"/>
          <w:sz w:val="32"/>
          <w:szCs w:val="32"/>
          <w:lang w:val="en"/>
        </w:rPr>
        <w:t>街道公共服务中心</w:t>
      </w:r>
      <w:r>
        <w:rPr>
          <w:rStyle w:val="a3"/>
          <w:rFonts w:ascii="黑体" w:eastAsia="黑体" w:hint="eastAsia"/>
          <w:b w:val="0"/>
          <w:sz w:val="32"/>
          <w:szCs w:val="32"/>
        </w:rPr>
        <w:t>预算安排情况说明</w:t>
      </w:r>
    </w:p>
    <w:p w:rsidR="0013606C" w:rsidRDefault="0013606C" w:rsidP="0013606C">
      <w:pPr>
        <w:spacing w:line="600" w:lineRule="exact"/>
        <w:ind w:firstLineChars="196" w:firstLine="627"/>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（一）关于</w:t>
      </w: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Style w:val="a3"/>
          <w:rFonts w:ascii="楷体_GB2312" w:eastAsia="楷体_GB2312" w:hAnsi="楷体_GB2312" w:cs="楷体_GB2312"/>
          <w:b w:val="0"/>
          <w:bCs w:val="0"/>
          <w:sz w:val="32"/>
          <w:szCs w:val="32"/>
          <w:lang w:val="en"/>
        </w:rPr>
        <w:t>2025</w:t>
      </w:r>
      <w:r>
        <w:rPr>
          <w:rStyle w:val="a3"/>
          <w:rFonts w:ascii="楷体_GB2312" w:eastAsia="楷体_GB2312" w:hAnsi="楷体_GB2312" w:cs="楷体_GB2312" w:hint="eastAsia"/>
          <w:b w:val="0"/>
          <w:bCs w:val="0"/>
          <w:sz w:val="32"/>
          <w:szCs w:val="32"/>
        </w:rPr>
        <w:t>年收支预算情况的总体说明</w:t>
      </w:r>
    </w:p>
    <w:p w:rsidR="0013606C" w:rsidRDefault="0013606C" w:rsidP="0013606C">
      <w:pPr>
        <w:spacing w:line="560" w:lineRule="exact"/>
        <w:ind w:firstLineChars="100" w:firstLine="321"/>
        <w:rPr>
          <w:rFonts w:ascii="仿宋_GB2312" w:eastAsia="仿宋_GB2312"/>
          <w:sz w:val="32"/>
          <w:szCs w:val="32"/>
        </w:rPr>
      </w:pPr>
      <w:r>
        <w:rPr>
          <w:rFonts w:ascii="楷体_GB2312" w:eastAsia="楷体_GB2312" w:hAnsi="楷体_GB2312" w:cs="楷体_GB2312" w:hint="eastAsia"/>
          <w:b/>
          <w:sz w:val="32"/>
          <w:szCs w:val="32"/>
        </w:rPr>
        <w:t xml:space="preserve">  </w:t>
      </w:r>
      <w:r>
        <w:rPr>
          <w:rFonts w:ascii="仿宋_GB2312" w:eastAsia="仿宋_GB2312" w:hint="eastAsia"/>
          <w:bCs/>
          <w:color w:val="000000"/>
          <w:sz w:val="32"/>
          <w:szCs w:val="32"/>
        </w:rPr>
        <w:t>按照</w:t>
      </w:r>
      <w:r>
        <w:rPr>
          <w:rFonts w:ascii="仿宋_GB2312" w:eastAsia="仿宋_GB2312" w:hint="eastAsia"/>
          <w:bCs/>
          <w:sz w:val="32"/>
          <w:szCs w:val="32"/>
        </w:rPr>
        <w:t>综合预算的原则，丽水市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仿宋_GB2312" w:eastAsia="仿宋_GB2312" w:hint="eastAsia"/>
          <w:color w:val="000000"/>
          <w:sz w:val="32"/>
          <w:szCs w:val="32"/>
        </w:rPr>
        <w:t>所有收入和支出均纳入单位预算管理。收入包括：政府性基金预算收入；支出包括：城乡社区支出。</w:t>
      </w: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仿宋_GB2312" w:eastAsia="仿宋_GB2312" w:hint="eastAsia"/>
          <w:color w:val="000000"/>
          <w:sz w:val="32"/>
          <w:szCs w:val="32"/>
        </w:rPr>
        <w:t>202</w:t>
      </w:r>
      <w:r>
        <w:rPr>
          <w:rFonts w:ascii="仿宋_GB2312" w:eastAsia="仿宋_GB2312"/>
          <w:color w:val="000000"/>
          <w:sz w:val="32"/>
          <w:szCs w:val="32"/>
        </w:rPr>
        <w:t>5</w:t>
      </w:r>
      <w:r>
        <w:rPr>
          <w:rFonts w:ascii="仿宋_GB2312" w:eastAsia="仿宋_GB2312" w:hint="eastAsia"/>
          <w:color w:val="000000"/>
          <w:sz w:val="32"/>
          <w:szCs w:val="32"/>
        </w:rPr>
        <w:t>年收支总预算</w:t>
      </w:r>
      <w:r>
        <w:rPr>
          <w:rFonts w:ascii="仿宋_GB2312" w:eastAsia="仿宋_GB2312" w:hAnsi="仿宋_GB2312" w:cs="仿宋_GB2312"/>
          <w:color w:val="000000"/>
          <w:sz w:val="32"/>
          <w:szCs w:val="32"/>
        </w:rPr>
        <w:t>60660</w:t>
      </w:r>
      <w:r>
        <w:rPr>
          <w:rFonts w:ascii="仿宋_GB2312" w:eastAsia="仿宋_GB2312" w:hint="eastAsia"/>
          <w:color w:val="000000"/>
          <w:sz w:val="32"/>
          <w:szCs w:val="32"/>
        </w:rPr>
        <w:t>万元</w:t>
      </w:r>
      <w:r>
        <w:rPr>
          <w:rFonts w:ascii="仿宋_GB2312" w:eastAsia="仿宋_GB2312" w:hint="eastAsia"/>
          <w:sz w:val="32"/>
          <w:szCs w:val="32"/>
        </w:rPr>
        <w:t>。</w:t>
      </w:r>
    </w:p>
    <w:p w:rsidR="0013606C" w:rsidRDefault="0013606C" w:rsidP="0013606C">
      <w:pPr>
        <w:spacing w:line="560" w:lineRule="exact"/>
        <w:ind w:firstLineChars="100" w:firstLine="320"/>
        <w:rPr>
          <w:rFonts w:ascii="楷体_GB2312" w:eastAsia="楷体_GB2312" w:hAnsi="楷体_GB2312" w:cs="楷体_GB2312" w:hint="eastAsia"/>
          <w:bCs/>
          <w:sz w:val="32"/>
          <w:szCs w:val="32"/>
        </w:rPr>
      </w:pPr>
      <w:r>
        <w:rPr>
          <w:rFonts w:ascii="仿宋_GB2312" w:eastAsia="仿宋_GB2312" w:hint="eastAsia"/>
          <w:sz w:val="32"/>
          <w:szCs w:val="32"/>
        </w:rPr>
        <w:t xml:space="preserve">  </w:t>
      </w:r>
      <w:r>
        <w:rPr>
          <w:rFonts w:ascii="楷体_GB2312" w:eastAsia="楷体_GB2312" w:hAnsi="楷体_GB2312" w:cs="楷体_GB2312" w:hint="eastAsia"/>
          <w:bCs/>
          <w:sz w:val="32"/>
          <w:szCs w:val="32"/>
        </w:rPr>
        <w:t>（二）关于</w:t>
      </w: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lastRenderedPageBreak/>
        <w:t>年收入预算情况说明</w:t>
      </w:r>
    </w:p>
    <w:p w:rsidR="0013606C" w:rsidRDefault="0013606C" w:rsidP="0013606C">
      <w:pPr>
        <w:spacing w:line="580" w:lineRule="exact"/>
        <w:ind w:firstLine="642"/>
        <w:rPr>
          <w:rFonts w:ascii="仿宋_GB2312" w:eastAsia="仿宋_GB2312" w:hAnsi="仿宋_GB2312" w:cs="仿宋_GB2312" w:hint="eastAsia"/>
          <w:color w:val="000000"/>
          <w:sz w:val="32"/>
          <w:szCs w:val="32"/>
        </w:rPr>
      </w:pP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仿宋_GB2312" w:eastAsia="仿宋_GB2312" w:hAnsi="仿宋_GB2312" w:cs="仿宋_GB2312" w:hint="eastAsia"/>
          <w:color w:val="000000"/>
          <w:sz w:val="32"/>
          <w:szCs w:val="32"/>
        </w:rPr>
        <w:t>202</w:t>
      </w: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年收入预算</w:t>
      </w:r>
      <w:r>
        <w:rPr>
          <w:rFonts w:ascii="仿宋_GB2312" w:eastAsia="仿宋_GB2312" w:hAnsi="仿宋_GB2312" w:cs="仿宋_GB2312"/>
          <w:color w:val="000000"/>
          <w:sz w:val="32"/>
          <w:szCs w:val="32"/>
        </w:rPr>
        <w:t>60660</w:t>
      </w:r>
      <w:r>
        <w:rPr>
          <w:rFonts w:ascii="仿宋_GB2312" w:eastAsia="仿宋_GB2312" w:hAnsi="仿宋_GB2312" w:cs="仿宋_GB2312" w:hint="eastAsia"/>
          <w:color w:val="000000"/>
          <w:sz w:val="32"/>
          <w:szCs w:val="32"/>
        </w:rPr>
        <w:t>万元，比上年收入执行数增加</w:t>
      </w:r>
      <w:r>
        <w:rPr>
          <w:rFonts w:ascii="仿宋_GB2312" w:eastAsia="仿宋_GB2312" w:hAnsi="仿宋_GB2312" w:cs="仿宋_GB2312"/>
          <w:color w:val="000000"/>
          <w:sz w:val="32"/>
          <w:szCs w:val="32"/>
        </w:rPr>
        <w:t>31310</w:t>
      </w:r>
      <w:r>
        <w:rPr>
          <w:rFonts w:ascii="仿宋_GB2312" w:eastAsia="仿宋_GB2312" w:hAnsi="仿宋_GB2312" w:cs="仿宋_GB2312" w:hint="eastAsia"/>
          <w:color w:val="000000"/>
          <w:sz w:val="32"/>
          <w:szCs w:val="32"/>
        </w:rPr>
        <w:t>万元，</w:t>
      </w:r>
      <w:r>
        <w:rPr>
          <w:rFonts w:ascii="仿宋_GB2312" w:eastAsia="仿宋_GB2312" w:hAnsi="仿宋_GB2312" w:cs="仿宋_GB2312" w:hint="eastAsia"/>
          <w:color w:val="000000"/>
          <w:sz w:val="32"/>
        </w:rPr>
        <w:t>增加</w:t>
      </w:r>
      <w:r>
        <w:rPr>
          <w:rFonts w:ascii="仿宋_GB2312" w:eastAsia="仿宋_GB2312" w:hAnsi="仿宋_GB2312" w:cs="仿宋_GB2312"/>
          <w:color w:val="000000"/>
          <w:sz w:val="32"/>
          <w:szCs w:val="32"/>
        </w:rPr>
        <w:t>106.7</w:t>
      </w:r>
      <w:r>
        <w:rPr>
          <w:rFonts w:ascii="仿宋_GB2312" w:eastAsia="仿宋_GB2312" w:hAnsi="仿宋_GB2312" w:cs="仿宋_GB2312" w:hint="eastAsia"/>
          <w:color w:val="000000"/>
          <w:sz w:val="32"/>
        </w:rPr>
        <w:t>%，主要是政府性基金预算收入增加</w:t>
      </w:r>
      <w:r>
        <w:rPr>
          <w:rFonts w:ascii="仿宋_GB2312" w:eastAsia="仿宋_GB2312" w:hAnsi="仿宋_GB2312" w:cs="仿宋_GB2312" w:hint="eastAsia"/>
          <w:color w:val="000000"/>
          <w:sz w:val="32"/>
          <w:szCs w:val="32"/>
        </w:rPr>
        <w:t>。</w:t>
      </w:r>
    </w:p>
    <w:p w:rsidR="0013606C" w:rsidRDefault="0013606C" w:rsidP="0013606C">
      <w:pPr>
        <w:spacing w:line="600" w:lineRule="exact"/>
        <w:ind w:firstLine="642"/>
        <w:rPr>
          <w:rFonts w:ascii="仿宋_GB2312" w:eastAsia="仿宋_GB2312" w:hint="eastAsia"/>
          <w:color w:val="000000"/>
          <w:sz w:val="32"/>
          <w:szCs w:val="32"/>
        </w:rPr>
      </w:pPr>
      <w:r>
        <w:rPr>
          <w:rFonts w:ascii="仿宋_GB2312" w:eastAsia="仿宋_GB2312" w:hint="eastAsia"/>
          <w:color w:val="000000"/>
          <w:sz w:val="32"/>
          <w:szCs w:val="32"/>
        </w:rPr>
        <w:t>其中：政府性基金收入</w:t>
      </w:r>
      <w:r>
        <w:rPr>
          <w:rFonts w:ascii="仿宋_GB2312" w:eastAsia="仿宋_GB2312"/>
          <w:color w:val="000000"/>
          <w:sz w:val="32"/>
          <w:szCs w:val="32"/>
        </w:rPr>
        <w:t>60660</w:t>
      </w:r>
      <w:r>
        <w:rPr>
          <w:rFonts w:ascii="仿宋_GB2312" w:eastAsia="仿宋_GB2312" w:hint="eastAsia"/>
          <w:color w:val="000000"/>
          <w:sz w:val="32"/>
          <w:szCs w:val="32"/>
        </w:rPr>
        <w:t>万元，占100%。</w:t>
      </w:r>
    </w:p>
    <w:p w:rsidR="0013606C" w:rsidRDefault="0013606C" w:rsidP="0013606C">
      <w:pPr>
        <w:spacing w:line="600" w:lineRule="exact"/>
        <w:ind w:firstLine="642"/>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（三）关于</w:t>
      </w: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年支出预算情况说明</w:t>
      </w:r>
    </w:p>
    <w:p w:rsidR="0013606C" w:rsidRDefault="0013606C" w:rsidP="0013606C">
      <w:pPr>
        <w:spacing w:line="600" w:lineRule="exact"/>
        <w:ind w:firstLine="642"/>
        <w:rPr>
          <w:rFonts w:ascii="仿宋_GB2312" w:eastAsia="仿宋_GB2312" w:hAnsi="仿宋_GB2312" w:cs="仿宋_GB2312" w:hint="eastAsia"/>
          <w:color w:val="000000"/>
          <w:sz w:val="32"/>
          <w:szCs w:val="32"/>
        </w:rPr>
      </w:pP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仿宋_GB2312" w:eastAsia="仿宋_GB2312" w:hAnsi="仿宋_GB2312" w:cs="仿宋_GB2312" w:hint="eastAsia"/>
          <w:color w:val="000000"/>
          <w:sz w:val="32"/>
          <w:szCs w:val="32"/>
        </w:rPr>
        <w:t>202</w:t>
      </w: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年支出预算</w:t>
      </w:r>
      <w:r>
        <w:rPr>
          <w:rFonts w:ascii="仿宋_GB2312" w:eastAsia="仿宋_GB2312" w:hAnsi="仿宋_GB2312" w:cs="仿宋_GB2312"/>
          <w:color w:val="000000"/>
          <w:sz w:val="32"/>
          <w:szCs w:val="32"/>
        </w:rPr>
        <w:t>60660</w:t>
      </w:r>
      <w:r>
        <w:rPr>
          <w:rFonts w:ascii="仿宋_GB2312" w:eastAsia="仿宋_GB2312" w:hAnsi="仿宋_GB2312" w:cs="仿宋_GB2312" w:hint="eastAsia"/>
          <w:color w:val="000000"/>
          <w:sz w:val="32"/>
          <w:szCs w:val="32"/>
        </w:rPr>
        <w:t>万元，比上年执行数增加</w:t>
      </w:r>
      <w:r>
        <w:rPr>
          <w:rFonts w:ascii="仿宋_GB2312" w:eastAsia="仿宋_GB2312" w:hAnsi="仿宋_GB2312" w:cs="仿宋_GB2312"/>
          <w:color w:val="000000"/>
          <w:sz w:val="32"/>
          <w:szCs w:val="32"/>
        </w:rPr>
        <w:t>31310</w:t>
      </w:r>
      <w:r>
        <w:rPr>
          <w:rFonts w:ascii="仿宋_GB2312" w:eastAsia="仿宋_GB2312" w:hAnsi="仿宋_GB2312" w:cs="仿宋_GB2312" w:hint="eastAsia"/>
          <w:color w:val="000000"/>
          <w:sz w:val="32"/>
          <w:szCs w:val="32"/>
        </w:rPr>
        <w:t>万元，</w:t>
      </w:r>
      <w:r>
        <w:rPr>
          <w:rFonts w:ascii="仿宋_GB2312" w:eastAsia="仿宋_GB2312" w:hAnsi="仿宋_GB2312" w:cs="仿宋_GB2312" w:hint="eastAsia"/>
          <w:color w:val="000000"/>
          <w:sz w:val="32"/>
        </w:rPr>
        <w:t>增加</w:t>
      </w:r>
      <w:r>
        <w:rPr>
          <w:rFonts w:ascii="仿宋_GB2312" w:eastAsia="仿宋_GB2312" w:hAnsi="仿宋_GB2312" w:cs="仿宋_GB2312"/>
          <w:color w:val="000000"/>
          <w:sz w:val="32"/>
          <w:szCs w:val="32"/>
        </w:rPr>
        <w:t>106.7</w:t>
      </w:r>
      <w:r>
        <w:rPr>
          <w:rFonts w:ascii="仿宋_GB2312" w:eastAsia="仿宋_GB2312" w:hAnsi="仿宋_GB2312" w:cs="仿宋_GB2312" w:hint="eastAsia"/>
          <w:color w:val="000000"/>
          <w:sz w:val="32"/>
        </w:rPr>
        <w:t>%，主要是城乡社区支出增</w:t>
      </w:r>
      <w:r>
        <w:rPr>
          <w:rFonts w:ascii="仿宋_GB2312" w:eastAsia="仿宋_GB2312" w:hAnsi="仿宋_GB2312" w:cs="仿宋_GB2312"/>
          <w:color w:val="000000"/>
          <w:sz w:val="32"/>
        </w:rPr>
        <w:t>加</w:t>
      </w:r>
      <w:r>
        <w:rPr>
          <w:rFonts w:ascii="仿宋_GB2312" w:eastAsia="仿宋_GB2312" w:hAnsi="仿宋_GB2312" w:cs="仿宋_GB2312" w:hint="eastAsia"/>
          <w:color w:val="000000"/>
          <w:sz w:val="32"/>
          <w:szCs w:val="32"/>
        </w:rPr>
        <w:t>。</w:t>
      </w:r>
    </w:p>
    <w:p w:rsidR="0013606C" w:rsidRDefault="0013606C" w:rsidP="0013606C">
      <w:pPr>
        <w:spacing w:line="580" w:lineRule="exact"/>
        <w:ind w:firstLine="630"/>
        <w:rPr>
          <w:rFonts w:ascii="仿宋_GB2312" w:eastAsia="仿宋_GB2312" w:hint="eastAsia"/>
          <w:color w:val="000000"/>
          <w:sz w:val="32"/>
          <w:szCs w:val="32"/>
        </w:rPr>
      </w:pPr>
      <w:r>
        <w:rPr>
          <w:rFonts w:ascii="仿宋_GB2312" w:eastAsia="仿宋_GB2312" w:hint="eastAsia"/>
          <w:color w:val="000000"/>
          <w:sz w:val="32"/>
          <w:szCs w:val="32"/>
        </w:rPr>
        <w:t>1.按支出功能分类，城乡社区支出</w:t>
      </w:r>
      <w:r>
        <w:rPr>
          <w:rFonts w:ascii="仿宋_GB2312" w:eastAsia="仿宋_GB2312"/>
          <w:color w:val="000000"/>
          <w:sz w:val="32"/>
          <w:szCs w:val="32"/>
        </w:rPr>
        <w:t>60660</w:t>
      </w:r>
      <w:r>
        <w:rPr>
          <w:rFonts w:ascii="仿宋_GB2312" w:eastAsia="仿宋_GB2312" w:hint="eastAsia"/>
          <w:color w:val="000000"/>
          <w:sz w:val="32"/>
          <w:szCs w:val="32"/>
        </w:rPr>
        <w:t>万元，占100%。</w:t>
      </w:r>
    </w:p>
    <w:p w:rsidR="0013606C" w:rsidRDefault="0013606C" w:rsidP="0013606C">
      <w:pPr>
        <w:spacing w:line="600" w:lineRule="exact"/>
        <w:ind w:firstLine="642"/>
        <w:rPr>
          <w:rFonts w:ascii="仿宋_GB2312" w:eastAsia="仿宋_GB2312" w:hint="eastAsia"/>
          <w:color w:val="000000"/>
          <w:sz w:val="32"/>
          <w:szCs w:val="32"/>
        </w:rPr>
      </w:pPr>
      <w:r>
        <w:rPr>
          <w:rFonts w:ascii="仿宋_GB2312" w:eastAsia="仿宋_GB2312" w:hint="eastAsia"/>
          <w:color w:val="000000"/>
          <w:sz w:val="32"/>
          <w:szCs w:val="32"/>
        </w:rPr>
        <w:t>2.按支出用途分类，项目支出</w:t>
      </w:r>
      <w:r>
        <w:rPr>
          <w:rFonts w:ascii="仿宋_GB2312" w:eastAsia="仿宋_GB2312" w:hAnsi="仿宋_GB2312" w:cs="仿宋_GB2312"/>
          <w:color w:val="000000"/>
          <w:sz w:val="32"/>
          <w:szCs w:val="32"/>
        </w:rPr>
        <w:t>60660</w:t>
      </w:r>
      <w:r>
        <w:rPr>
          <w:rFonts w:ascii="仿宋_GB2312" w:eastAsia="仿宋_GB2312" w:hint="eastAsia"/>
          <w:color w:val="000000"/>
          <w:sz w:val="32"/>
          <w:szCs w:val="32"/>
        </w:rPr>
        <w:t>万元，占100%。</w:t>
      </w:r>
    </w:p>
    <w:p w:rsidR="0013606C" w:rsidRDefault="0013606C" w:rsidP="0013606C">
      <w:pPr>
        <w:spacing w:line="600" w:lineRule="exact"/>
        <w:ind w:firstLineChars="196" w:firstLine="627"/>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（四）关于</w:t>
      </w: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年财政拨款收支预算情况的总体说明</w:t>
      </w:r>
    </w:p>
    <w:p w:rsidR="0013606C" w:rsidRDefault="0013606C" w:rsidP="0013606C">
      <w:pPr>
        <w:spacing w:line="580" w:lineRule="exact"/>
        <w:ind w:firstLine="640"/>
        <w:rPr>
          <w:rFonts w:ascii="仿宋_GB2312" w:eastAsia="仿宋_GB2312" w:hint="eastAsia"/>
          <w:b/>
          <w:bCs/>
          <w:sz w:val="32"/>
          <w:szCs w:val="32"/>
        </w:rPr>
      </w:pP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仿宋_GB2312" w:eastAsia="仿宋_GB2312" w:hint="eastAsia"/>
          <w:color w:val="000000"/>
          <w:sz w:val="32"/>
          <w:szCs w:val="32"/>
        </w:rPr>
        <w:t>202</w:t>
      </w:r>
      <w:r>
        <w:rPr>
          <w:rFonts w:ascii="仿宋_GB2312" w:eastAsia="仿宋_GB2312"/>
          <w:color w:val="000000"/>
          <w:sz w:val="32"/>
          <w:szCs w:val="32"/>
        </w:rPr>
        <w:t>5</w:t>
      </w:r>
      <w:r>
        <w:rPr>
          <w:rFonts w:ascii="仿宋_GB2312" w:eastAsia="仿宋_GB2312" w:hint="eastAsia"/>
          <w:color w:val="000000"/>
          <w:sz w:val="32"/>
          <w:szCs w:val="32"/>
        </w:rPr>
        <w:t>年财政拨款收支总预算</w:t>
      </w:r>
      <w:r>
        <w:rPr>
          <w:rFonts w:ascii="仿宋_GB2312" w:eastAsia="仿宋_GB2312"/>
          <w:color w:val="000000"/>
          <w:sz w:val="32"/>
          <w:szCs w:val="32"/>
        </w:rPr>
        <w:t>60660</w:t>
      </w:r>
      <w:r>
        <w:rPr>
          <w:rFonts w:ascii="仿宋_GB2312" w:eastAsia="仿宋_GB2312" w:hint="eastAsia"/>
          <w:color w:val="000000"/>
          <w:sz w:val="32"/>
          <w:szCs w:val="32"/>
        </w:rPr>
        <w:t>万元。收入包括：政府性基金</w:t>
      </w:r>
      <w:r>
        <w:rPr>
          <w:rFonts w:ascii="仿宋_GB2312" w:eastAsia="仿宋_GB2312"/>
          <w:color w:val="000000"/>
          <w:sz w:val="32"/>
          <w:szCs w:val="32"/>
        </w:rPr>
        <w:t>60660</w:t>
      </w:r>
      <w:r>
        <w:rPr>
          <w:rFonts w:ascii="仿宋_GB2312" w:eastAsia="仿宋_GB2312" w:hint="eastAsia"/>
          <w:color w:val="000000"/>
          <w:sz w:val="32"/>
          <w:szCs w:val="32"/>
        </w:rPr>
        <w:t>万元；支出包括：城乡社区支出</w:t>
      </w:r>
      <w:r>
        <w:rPr>
          <w:rFonts w:ascii="仿宋_GB2312" w:eastAsia="仿宋_GB2312"/>
          <w:color w:val="000000"/>
          <w:sz w:val="32"/>
          <w:szCs w:val="32"/>
        </w:rPr>
        <w:t>60660</w:t>
      </w:r>
      <w:r>
        <w:rPr>
          <w:rFonts w:ascii="仿宋_GB2312" w:eastAsia="仿宋_GB2312" w:hint="eastAsia"/>
          <w:color w:val="000000"/>
          <w:sz w:val="32"/>
          <w:szCs w:val="32"/>
        </w:rPr>
        <w:t>万元。</w:t>
      </w:r>
    </w:p>
    <w:p w:rsidR="0013606C" w:rsidRDefault="0013606C" w:rsidP="0013606C">
      <w:pPr>
        <w:numPr>
          <w:ilvl w:val="0"/>
          <w:numId w:val="1"/>
        </w:numPr>
        <w:spacing w:line="600" w:lineRule="exact"/>
        <w:ind w:firstLine="640"/>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关于</w:t>
      </w: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年一般公共预算当年拨款情况说明</w:t>
      </w:r>
    </w:p>
    <w:p w:rsidR="0013606C" w:rsidRDefault="0013606C" w:rsidP="0013606C">
      <w:pPr>
        <w:spacing w:line="600" w:lineRule="exact"/>
        <w:ind w:firstLine="641"/>
        <w:rPr>
          <w:rFonts w:ascii="仿宋_GB2312" w:eastAsia="仿宋_GB2312" w:hAnsi="仿宋_GB2312" w:cs="仿宋_GB2312" w:hint="eastAsia"/>
          <w:b/>
          <w:color w:val="000000"/>
          <w:sz w:val="32"/>
          <w:szCs w:val="32"/>
        </w:rPr>
      </w:pPr>
      <w:r>
        <w:rPr>
          <w:rFonts w:ascii="仿宋_GB2312" w:eastAsia="仿宋_GB2312" w:hAnsi="仿宋_GB2312" w:cs="仿宋_GB2312" w:hint="eastAsia"/>
          <w:b/>
          <w:color w:val="000000"/>
          <w:sz w:val="32"/>
          <w:szCs w:val="32"/>
        </w:rPr>
        <w:t>1.一般公共预算当年拨款规模变化情况。</w:t>
      </w:r>
    </w:p>
    <w:p w:rsidR="0013606C" w:rsidRDefault="0013606C" w:rsidP="0013606C">
      <w:pPr>
        <w:spacing w:line="580" w:lineRule="exact"/>
        <w:ind w:firstLine="640"/>
        <w:rPr>
          <w:rFonts w:ascii="仿宋_GB2312" w:eastAsia="仿宋_GB2312"/>
          <w:color w:val="000000"/>
          <w:sz w:val="32"/>
          <w:szCs w:val="32"/>
        </w:rPr>
      </w:pP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街道公共服务中心202</w:t>
      </w:r>
      <w:r>
        <w:rPr>
          <w:rFonts w:ascii="仿宋_GB2312" w:eastAsia="仿宋_GB2312"/>
          <w:bCs/>
          <w:sz w:val="32"/>
          <w:szCs w:val="32"/>
        </w:rPr>
        <w:t>5</w:t>
      </w:r>
      <w:r>
        <w:rPr>
          <w:rFonts w:ascii="仿宋_GB2312" w:eastAsia="仿宋_GB2312" w:hint="eastAsia"/>
          <w:bCs/>
          <w:sz w:val="32"/>
          <w:szCs w:val="32"/>
        </w:rPr>
        <w:t>年无</w:t>
      </w:r>
      <w:r>
        <w:rPr>
          <w:rFonts w:ascii="仿宋_GB2312" w:eastAsia="仿宋_GB2312" w:hAnsi="仿宋_GB2312" w:cs="仿宋_GB2312" w:hint="eastAsia"/>
          <w:sz w:val="32"/>
          <w:szCs w:val="32"/>
        </w:rPr>
        <w:t>一般公共预算拨款安排的支出。</w:t>
      </w:r>
    </w:p>
    <w:p w:rsidR="0013606C" w:rsidRDefault="0013606C" w:rsidP="0013606C">
      <w:pPr>
        <w:spacing w:line="600" w:lineRule="exact"/>
        <w:ind w:firstLine="642"/>
        <w:rPr>
          <w:rFonts w:ascii="仿宋_GB2312" w:eastAsia="仿宋_GB2312" w:hAnsi="仿宋_GB2312" w:cs="仿宋_GB2312" w:hint="eastAsia"/>
          <w:b/>
          <w:color w:val="000000"/>
          <w:sz w:val="32"/>
          <w:szCs w:val="32"/>
        </w:rPr>
      </w:pPr>
      <w:r>
        <w:rPr>
          <w:rFonts w:ascii="仿宋_GB2312" w:eastAsia="仿宋_GB2312" w:hAnsi="仿宋_GB2312" w:cs="仿宋_GB2312" w:hint="eastAsia"/>
          <w:b/>
          <w:color w:val="000000"/>
          <w:sz w:val="32"/>
          <w:szCs w:val="32"/>
        </w:rPr>
        <w:t>2.一般公共预算当年拨款结构情况。</w:t>
      </w:r>
    </w:p>
    <w:p w:rsidR="0013606C" w:rsidRDefault="0013606C" w:rsidP="0013606C">
      <w:pPr>
        <w:spacing w:line="600" w:lineRule="exact"/>
        <w:ind w:firstLine="642"/>
        <w:rPr>
          <w:rFonts w:ascii="仿宋_GB2312" w:eastAsia="仿宋_GB2312" w:hAnsi="仿宋_GB2312" w:cs="仿宋_GB2312" w:hint="eastAsia"/>
          <w:color w:val="000000"/>
          <w:sz w:val="32"/>
          <w:szCs w:val="32"/>
        </w:rPr>
      </w:pPr>
      <w:r>
        <w:rPr>
          <w:rFonts w:ascii="仿宋_GB2312" w:eastAsia="仿宋_GB2312" w:hint="eastAsia"/>
          <w:bCs/>
          <w:sz w:val="32"/>
          <w:szCs w:val="32"/>
        </w:rPr>
        <w:lastRenderedPageBreak/>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仿宋_GB2312" w:eastAsia="仿宋_GB2312" w:hAnsi="仿宋_GB2312" w:cs="仿宋_GB2312" w:hint="eastAsia"/>
          <w:color w:val="000000"/>
          <w:sz w:val="32"/>
          <w:szCs w:val="32"/>
        </w:rPr>
        <w:t>202</w:t>
      </w: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年无一般公共预算拨款安排的支出，故无拨款结构数据。</w:t>
      </w:r>
    </w:p>
    <w:p w:rsidR="0013606C" w:rsidRDefault="0013606C" w:rsidP="0013606C">
      <w:pPr>
        <w:spacing w:line="600" w:lineRule="exact"/>
        <w:ind w:firstLine="642"/>
        <w:rPr>
          <w:rFonts w:ascii="仿宋_GB2312" w:eastAsia="仿宋_GB2312" w:hAnsi="仿宋_GB2312" w:cs="仿宋_GB2312" w:hint="eastAsia"/>
          <w:b/>
          <w:color w:val="000000"/>
          <w:sz w:val="32"/>
          <w:szCs w:val="32"/>
        </w:rPr>
      </w:pPr>
      <w:r>
        <w:rPr>
          <w:rFonts w:ascii="仿宋_GB2312" w:eastAsia="仿宋_GB2312" w:hAnsi="仿宋_GB2312" w:cs="仿宋_GB2312" w:hint="eastAsia"/>
          <w:b/>
          <w:color w:val="000000"/>
          <w:sz w:val="32"/>
          <w:szCs w:val="32"/>
        </w:rPr>
        <w:t>3.一般公共预算当年拨款具体使用情况。</w:t>
      </w:r>
    </w:p>
    <w:p w:rsidR="0013606C" w:rsidRDefault="0013606C" w:rsidP="0013606C">
      <w:pPr>
        <w:spacing w:line="600" w:lineRule="exact"/>
        <w:ind w:firstLineChars="200" w:firstLine="640"/>
        <w:rPr>
          <w:rFonts w:ascii="仿宋_GB2312" w:eastAsia="仿宋_GB2312" w:hAnsi="仿宋_GB2312" w:cs="仿宋_GB2312" w:hint="eastAsia"/>
          <w:sz w:val="32"/>
          <w:szCs w:val="32"/>
        </w:rPr>
      </w:pP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街道公共服务中心202</w:t>
      </w:r>
      <w:r>
        <w:rPr>
          <w:rFonts w:ascii="仿宋_GB2312" w:eastAsia="仿宋_GB2312"/>
          <w:bCs/>
          <w:sz w:val="32"/>
          <w:szCs w:val="32"/>
        </w:rPr>
        <w:t>5</w:t>
      </w:r>
      <w:r>
        <w:rPr>
          <w:rFonts w:ascii="仿宋_GB2312" w:eastAsia="仿宋_GB2312" w:hint="eastAsia"/>
          <w:bCs/>
          <w:sz w:val="32"/>
          <w:szCs w:val="32"/>
        </w:rPr>
        <w:t>年无</w:t>
      </w:r>
      <w:r>
        <w:rPr>
          <w:rFonts w:ascii="仿宋_GB2312" w:eastAsia="仿宋_GB2312" w:hAnsi="仿宋_GB2312" w:cs="仿宋_GB2312" w:hint="eastAsia"/>
          <w:sz w:val="32"/>
          <w:szCs w:val="32"/>
        </w:rPr>
        <w:t>一般公共预算拨款安排的支出，故无拨款使用情况。</w:t>
      </w:r>
    </w:p>
    <w:p w:rsidR="0013606C" w:rsidRDefault="0013606C" w:rsidP="0013606C">
      <w:pPr>
        <w:spacing w:line="600" w:lineRule="exact"/>
        <w:ind w:firstLineChars="200" w:firstLine="640"/>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（六）关于</w:t>
      </w: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年一般公共预算基本支出情况说明</w:t>
      </w:r>
    </w:p>
    <w:p w:rsidR="0013606C" w:rsidRDefault="0013606C" w:rsidP="0013606C">
      <w:pPr>
        <w:spacing w:line="600" w:lineRule="exact"/>
        <w:ind w:firstLine="642"/>
        <w:rPr>
          <w:rFonts w:ascii="仿宋_GB2312" w:eastAsia="仿宋_GB2312" w:hint="eastAsia"/>
          <w:sz w:val="32"/>
          <w:szCs w:val="32"/>
        </w:rPr>
      </w:pP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仿宋_GB2312" w:eastAsia="仿宋_GB2312" w:hint="eastAsia"/>
          <w:color w:val="000000"/>
          <w:sz w:val="32"/>
          <w:szCs w:val="32"/>
        </w:rPr>
        <w:t>202</w:t>
      </w:r>
      <w:r>
        <w:rPr>
          <w:rFonts w:ascii="仿宋_GB2312" w:eastAsia="仿宋_GB2312"/>
          <w:color w:val="000000"/>
          <w:sz w:val="32"/>
          <w:szCs w:val="32"/>
        </w:rPr>
        <w:t>5</w:t>
      </w:r>
      <w:r>
        <w:rPr>
          <w:rFonts w:ascii="仿宋_GB2312" w:eastAsia="仿宋_GB2312" w:hint="eastAsia"/>
          <w:color w:val="000000"/>
          <w:sz w:val="32"/>
          <w:szCs w:val="32"/>
        </w:rPr>
        <w:t>年无一般公共预算基本支出拨款安排的支出。</w:t>
      </w:r>
    </w:p>
    <w:p w:rsidR="0013606C" w:rsidRDefault="0013606C" w:rsidP="0013606C">
      <w:pPr>
        <w:spacing w:line="600" w:lineRule="exact"/>
        <w:ind w:firstLine="642"/>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t>（七）关于</w:t>
      </w: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年政府性基金预算支出情况说明</w:t>
      </w:r>
    </w:p>
    <w:p w:rsidR="0013606C" w:rsidRDefault="0013606C" w:rsidP="0013606C">
      <w:pPr>
        <w:spacing w:line="600" w:lineRule="exact"/>
        <w:rPr>
          <w:rFonts w:ascii="仿宋_GB2312" w:eastAsia="仿宋_GB2312" w:hAnsi="仿宋_GB2312" w:cs="仿宋_GB2312" w:hint="eastAsia"/>
          <w:b/>
          <w:color w:val="000000"/>
          <w:sz w:val="32"/>
          <w:szCs w:val="32"/>
        </w:rPr>
      </w:pPr>
      <w:r>
        <w:rPr>
          <w:rFonts w:ascii="仿宋_GB2312" w:eastAsia="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color w:val="000000"/>
          <w:sz w:val="32"/>
          <w:szCs w:val="32"/>
        </w:rPr>
        <w:t>1.政府性基金预算当年拨款规模变化情况。</w:t>
      </w:r>
    </w:p>
    <w:p w:rsidR="0013606C" w:rsidRDefault="0013606C" w:rsidP="0013606C">
      <w:pPr>
        <w:spacing w:line="580" w:lineRule="exact"/>
        <w:ind w:firstLine="642"/>
        <w:rPr>
          <w:rFonts w:ascii="仿宋_GB2312" w:eastAsia="仿宋_GB2312" w:hAnsi="仿宋_GB2312" w:cs="仿宋_GB2312" w:hint="eastAsia"/>
          <w:color w:val="000000"/>
          <w:sz w:val="32"/>
        </w:rPr>
      </w:pP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仿宋_GB2312" w:eastAsia="仿宋_GB2312" w:hAnsi="仿宋_GB2312" w:cs="仿宋_GB2312" w:hint="eastAsia"/>
          <w:color w:val="000000"/>
          <w:sz w:val="32"/>
          <w:szCs w:val="32"/>
        </w:rPr>
        <w:t>202</w:t>
      </w: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年政府性基金预算当年拨款</w:t>
      </w:r>
      <w:r>
        <w:rPr>
          <w:rFonts w:ascii="仿宋_GB2312" w:eastAsia="仿宋_GB2312" w:hAnsi="仿宋_GB2312" w:cs="仿宋_GB2312"/>
          <w:color w:val="000000"/>
          <w:sz w:val="32"/>
          <w:szCs w:val="32"/>
        </w:rPr>
        <w:t>60660</w:t>
      </w:r>
      <w:r>
        <w:rPr>
          <w:rFonts w:ascii="仿宋_GB2312" w:eastAsia="仿宋_GB2312" w:hAnsi="仿宋_GB2312" w:cs="仿宋_GB2312" w:hint="eastAsia"/>
          <w:color w:val="000000"/>
          <w:sz w:val="32"/>
          <w:szCs w:val="32"/>
        </w:rPr>
        <w:t>万元，比</w:t>
      </w:r>
      <w:r>
        <w:rPr>
          <w:rFonts w:ascii="仿宋_GB2312" w:eastAsia="仿宋_GB2312" w:hAnsi="仿宋_GB2312" w:cs="仿宋_GB2312" w:hint="eastAsia"/>
          <w:color w:val="000000"/>
          <w:sz w:val="32"/>
        </w:rPr>
        <w:t>202</w:t>
      </w:r>
      <w:r>
        <w:rPr>
          <w:rFonts w:ascii="仿宋_GB2312" w:eastAsia="仿宋_GB2312" w:hAnsi="仿宋_GB2312" w:cs="仿宋_GB2312"/>
          <w:color w:val="000000"/>
          <w:sz w:val="32"/>
        </w:rPr>
        <w:t>4</w:t>
      </w:r>
      <w:r>
        <w:rPr>
          <w:rFonts w:ascii="仿宋_GB2312" w:eastAsia="仿宋_GB2312" w:hAnsi="仿宋_GB2312" w:cs="仿宋_GB2312" w:hint="eastAsia"/>
          <w:color w:val="000000"/>
          <w:sz w:val="32"/>
        </w:rPr>
        <w:t>年执行数</w:t>
      </w:r>
      <w:r>
        <w:rPr>
          <w:rFonts w:ascii="仿宋_GB2312" w:eastAsia="仿宋_GB2312" w:hAnsi="仿宋_GB2312" w:cs="仿宋_GB2312" w:hint="eastAsia"/>
          <w:color w:val="000000"/>
          <w:sz w:val="32"/>
          <w:szCs w:val="32"/>
        </w:rPr>
        <w:t>增加</w:t>
      </w:r>
      <w:r>
        <w:rPr>
          <w:rFonts w:ascii="仿宋_GB2312" w:eastAsia="仿宋_GB2312" w:hAnsi="仿宋_GB2312" w:cs="仿宋_GB2312"/>
          <w:color w:val="000000"/>
          <w:sz w:val="32"/>
          <w:szCs w:val="32"/>
        </w:rPr>
        <w:t>31310</w:t>
      </w:r>
      <w:r>
        <w:rPr>
          <w:rFonts w:ascii="仿宋_GB2312" w:eastAsia="仿宋_GB2312" w:hAnsi="仿宋_GB2312" w:cs="仿宋_GB2312" w:hint="eastAsia"/>
          <w:color w:val="000000"/>
          <w:sz w:val="32"/>
          <w:szCs w:val="32"/>
        </w:rPr>
        <w:t>万元</w:t>
      </w:r>
      <w:r>
        <w:rPr>
          <w:rFonts w:ascii="仿宋_GB2312" w:eastAsia="仿宋_GB2312" w:hAnsi="仿宋_GB2312" w:cs="仿宋_GB2312" w:hint="eastAsia"/>
          <w:color w:val="000000"/>
          <w:sz w:val="32"/>
        </w:rPr>
        <w:t>，增加</w:t>
      </w:r>
      <w:r>
        <w:rPr>
          <w:rFonts w:ascii="仿宋_GB2312" w:eastAsia="仿宋_GB2312" w:hAnsi="仿宋_GB2312" w:cs="仿宋_GB2312"/>
          <w:color w:val="000000"/>
          <w:sz w:val="32"/>
          <w:szCs w:val="32"/>
        </w:rPr>
        <w:t>106.7</w:t>
      </w:r>
      <w:r>
        <w:rPr>
          <w:rFonts w:ascii="仿宋_GB2312" w:eastAsia="仿宋_GB2312" w:hAnsi="仿宋_GB2312" w:cs="仿宋_GB2312" w:hint="eastAsia"/>
          <w:color w:val="000000"/>
          <w:sz w:val="32"/>
        </w:rPr>
        <w:t>%，主要是</w:t>
      </w:r>
      <w:r>
        <w:rPr>
          <w:rFonts w:ascii="仿宋_GB2312" w:eastAsia="仿宋_GB2312" w:hAnsi="仿宋_GB2312" w:cs="仿宋_GB2312"/>
          <w:color w:val="000000"/>
          <w:sz w:val="32"/>
        </w:rPr>
        <w:t>城市建设支出</w:t>
      </w:r>
      <w:r>
        <w:rPr>
          <w:rFonts w:ascii="仿宋_GB2312" w:eastAsia="仿宋_GB2312" w:hAnsi="仿宋_GB2312" w:cs="仿宋_GB2312" w:hint="eastAsia"/>
          <w:color w:val="000000"/>
          <w:sz w:val="32"/>
        </w:rPr>
        <w:t>中</w:t>
      </w:r>
      <w:proofErr w:type="gramStart"/>
      <w:r>
        <w:rPr>
          <w:rFonts w:ascii="仿宋_GB2312" w:eastAsia="仿宋_GB2312" w:hAnsi="仿宋_GB2312" w:cs="仿宋_GB2312" w:hint="eastAsia"/>
          <w:color w:val="000000"/>
          <w:sz w:val="32"/>
        </w:rPr>
        <w:t>南明山</w:t>
      </w:r>
      <w:proofErr w:type="gramEnd"/>
      <w:r>
        <w:rPr>
          <w:rFonts w:ascii="仿宋_GB2312" w:eastAsia="仿宋_GB2312" w:hAnsi="仿宋_GB2312" w:cs="仿宋_GB2312" w:hint="eastAsia"/>
          <w:color w:val="000000"/>
          <w:sz w:val="32"/>
        </w:rPr>
        <w:t>街道强基共富建设工程和完工待结算项目（街道公共服务中心）项目资金增加较</w:t>
      </w:r>
      <w:r>
        <w:rPr>
          <w:rFonts w:ascii="仿宋_GB2312" w:eastAsia="仿宋_GB2312" w:hAnsi="仿宋_GB2312" w:cs="仿宋_GB2312"/>
          <w:color w:val="000000"/>
          <w:sz w:val="32"/>
        </w:rPr>
        <w:t>多</w:t>
      </w:r>
      <w:r>
        <w:rPr>
          <w:rFonts w:ascii="仿宋_GB2312" w:eastAsia="仿宋_GB2312" w:hAnsi="仿宋_GB2312" w:cs="仿宋_GB2312" w:hint="eastAsia"/>
          <w:color w:val="000000"/>
          <w:sz w:val="32"/>
        </w:rPr>
        <w:t>。</w:t>
      </w:r>
    </w:p>
    <w:p w:rsidR="0013606C" w:rsidRDefault="0013606C" w:rsidP="0013606C">
      <w:pPr>
        <w:spacing w:line="600" w:lineRule="exact"/>
        <w:ind w:firstLine="642"/>
        <w:rPr>
          <w:rFonts w:ascii="仿宋_GB2312" w:eastAsia="仿宋_GB2312" w:hAnsi="仿宋_GB2312" w:cs="仿宋_GB2312" w:hint="eastAsia"/>
          <w:b/>
          <w:color w:val="000000"/>
          <w:sz w:val="32"/>
          <w:szCs w:val="32"/>
        </w:rPr>
      </w:pPr>
      <w:r>
        <w:rPr>
          <w:rFonts w:ascii="仿宋_GB2312" w:eastAsia="仿宋_GB2312" w:hAnsi="仿宋_GB2312" w:cs="仿宋_GB2312" w:hint="eastAsia"/>
          <w:b/>
          <w:color w:val="000000"/>
          <w:sz w:val="32"/>
          <w:szCs w:val="32"/>
        </w:rPr>
        <w:t>2.政府性基金预算当年拨款结构情况。</w:t>
      </w:r>
    </w:p>
    <w:p w:rsidR="0013606C" w:rsidRDefault="0013606C" w:rsidP="0013606C">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城乡社区支出</w:t>
      </w:r>
      <w:r>
        <w:rPr>
          <w:rFonts w:ascii="仿宋_GB2312" w:eastAsia="仿宋_GB2312" w:hAnsi="仿宋_GB2312" w:cs="仿宋_GB2312"/>
          <w:color w:val="000000"/>
          <w:sz w:val="32"/>
          <w:szCs w:val="32"/>
        </w:rPr>
        <w:t>60660</w:t>
      </w:r>
      <w:r>
        <w:rPr>
          <w:rFonts w:ascii="仿宋_GB2312" w:eastAsia="仿宋_GB2312" w:hAnsi="仿宋_GB2312" w:cs="仿宋_GB2312" w:hint="eastAsia"/>
          <w:color w:val="000000"/>
          <w:sz w:val="32"/>
          <w:szCs w:val="32"/>
        </w:rPr>
        <w:t>万元，占100%。</w:t>
      </w:r>
    </w:p>
    <w:p w:rsidR="0013606C" w:rsidRDefault="0013606C" w:rsidP="0013606C">
      <w:pPr>
        <w:spacing w:line="600" w:lineRule="exact"/>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b/>
          <w:color w:val="000000"/>
          <w:sz w:val="32"/>
          <w:szCs w:val="32"/>
        </w:rPr>
        <w:t xml:space="preserve"> </w:t>
      </w:r>
      <w:r>
        <w:rPr>
          <w:rFonts w:ascii="仿宋_GB2312" w:eastAsia="仿宋_GB2312" w:hAnsi="仿宋_GB2312" w:cs="仿宋_GB2312"/>
          <w:b/>
          <w:color w:val="000000"/>
          <w:sz w:val="32"/>
          <w:szCs w:val="32"/>
        </w:rPr>
        <w:t xml:space="preserve"> </w:t>
      </w:r>
      <w:r>
        <w:rPr>
          <w:rFonts w:ascii="仿宋_GB2312" w:eastAsia="仿宋_GB2312" w:hAnsi="仿宋_GB2312" w:cs="仿宋_GB2312" w:hint="eastAsia"/>
          <w:b/>
          <w:color w:val="000000"/>
          <w:sz w:val="32"/>
          <w:szCs w:val="32"/>
        </w:rPr>
        <w:t>3.政府性基金预算当年拨款具体使用情况。</w:t>
      </w:r>
    </w:p>
    <w:p w:rsidR="0013606C" w:rsidRDefault="0013606C" w:rsidP="0013606C">
      <w:pPr>
        <w:pStyle w:val="Default"/>
        <w:spacing w:line="580" w:lineRule="exact"/>
        <w:ind w:firstLineChars="200" w:firstLine="640"/>
        <w:jc w:val="both"/>
        <w:rPr>
          <w:rFonts w:hint="default"/>
          <w:sz w:val="32"/>
          <w:szCs w:val="32"/>
        </w:rPr>
      </w:pPr>
      <w:r>
        <w:rPr>
          <w:sz w:val="32"/>
          <w:szCs w:val="32"/>
        </w:rPr>
        <w:t>城乡社区支出（类）国有土地使用权出让收入安排的支出（款）城市建设支出（项）</w:t>
      </w:r>
      <w:r>
        <w:rPr>
          <w:rFonts w:cs="仿宋_GB2312" w:hint="default"/>
          <w:sz w:val="32"/>
          <w:szCs w:val="32"/>
        </w:rPr>
        <w:t>60660</w:t>
      </w:r>
      <w:r>
        <w:rPr>
          <w:sz w:val="32"/>
          <w:szCs w:val="32"/>
        </w:rPr>
        <w:t>万元，</w:t>
      </w:r>
      <w:r>
        <w:rPr>
          <w:rFonts w:cs="仿宋_GB2312"/>
          <w:sz w:val="32"/>
          <w:szCs w:val="32"/>
        </w:rPr>
        <w:t>占100%。</w:t>
      </w:r>
      <w:r>
        <w:rPr>
          <w:sz w:val="32"/>
          <w:szCs w:val="32"/>
        </w:rPr>
        <w:t>主要用于丽水南城托幼一体学前教育工程、前</w:t>
      </w:r>
      <w:r w:rsidRPr="009E57BA">
        <w:rPr>
          <w:rFonts w:ascii="宋体" w:eastAsia="宋体" w:hAnsi="宋体" w:cs="微软雅黑"/>
          <w:sz w:val="32"/>
          <w:szCs w:val="32"/>
        </w:rPr>
        <w:t>垟</w:t>
      </w:r>
      <w:r>
        <w:rPr>
          <w:rFonts w:cs="仿宋_GB2312"/>
          <w:sz w:val="32"/>
          <w:szCs w:val="32"/>
        </w:rPr>
        <w:t>迁建区块安置房建设</w:t>
      </w:r>
      <w:r>
        <w:rPr>
          <w:rFonts w:cs="仿宋_GB2312"/>
          <w:sz w:val="32"/>
          <w:szCs w:val="32"/>
        </w:rPr>
        <w:lastRenderedPageBreak/>
        <w:t>辅助工程、</w:t>
      </w:r>
      <w:proofErr w:type="gramStart"/>
      <w:r>
        <w:rPr>
          <w:rFonts w:cs="仿宋_GB2312"/>
          <w:sz w:val="32"/>
          <w:szCs w:val="32"/>
        </w:rPr>
        <w:t>南明山</w:t>
      </w:r>
      <w:proofErr w:type="gramEnd"/>
      <w:r>
        <w:rPr>
          <w:rFonts w:cs="仿宋_GB2312"/>
          <w:sz w:val="32"/>
          <w:szCs w:val="32"/>
        </w:rPr>
        <w:t>街道精品村庄建设工程、</w:t>
      </w:r>
      <w:proofErr w:type="gramStart"/>
      <w:r>
        <w:rPr>
          <w:rFonts w:cs="仿宋_GB2312"/>
          <w:sz w:val="32"/>
          <w:szCs w:val="32"/>
        </w:rPr>
        <w:t>南明山</w:t>
      </w:r>
      <w:proofErr w:type="gramEnd"/>
      <w:r>
        <w:rPr>
          <w:rFonts w:cs="仿宋_GB2312"/>
          <w:sz w:val="32"/>
          <w:szCs w:val="32"/>
        </w:rPr>
        <w:t>街道强基共富建设工程、完工待结算项目（街道公共服务中心）、外立面补助等。</w:t>
      </w:r>
    </w:p>
    <w:p w:rsidR="0013606C" w:rsidRDefault="0013606C" w:rsidP="0013606C">
      <w:pPr>
        <w:spacing w:line="600" w:lineRule="exact"/>
        <w:rPr>
          <w:rFonts w:ascii="楷体_GB2312" w:eastAsia="楷体_GB2312" w:hAnsi="楷体_GB2312" w:cs="楷体_GB2312" w:hint="eastAsia"/>
          <w:bCs/>
          <w:sz w:val="32"/>
          <w:szCs w:val="32"/>
        </w:rPr>
      </w:pPr>
      <w:r>
        <w:rPr>
          <w:rFonts w:ascii="仿宋_GB2312" w:eastAsia="仿宋_GB2312" w:hAnsi="仿宋_GB2312" w:cs="仿宋_GB2312" w:hint="eastAsia"/>
          <w:b/>
          <w:sz w:val="32"/>
          <w:szCs w:val="32"/>
        </w:rPr>
        <w:t xml:space="preserve">    </w:t>
      </w:r>
      <w:r>
        <w:rPr>
          <w:rFonts w:ascii="楷体_GB2312" w:eastAsia="楷体_GB2312" w:hAnsi="楷体_GB2312" w:cs="楷体_GB2312" w:hint="eastAsia"/>
          <w:bCs/>
          <w:sz w:val="32"/>
          <w:szCs w:val="32"/>
        </w:rPr>
        <w:t>（八）关于</w:t>
      </w: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年国有资本经营预算支出情况说明</w:t>
      </w:r>
    </w:p>
    <w:p w:rsidR="0013606C" w:rsidRDefault="0013606C" w:rsidP="0013606C">
      <w:pPr>
        <w:spacing w:line="600" w:lineRule="exact"/>
        <w:ind w:firstLineChars="200" w:firstLine="640"/>
        <w:rPr>
          <w:rFonts w:ascii="仿宋_GB2312" w:eastAsia="仿宋_GB2312" w:hAnsi="仿宋_GB2312" w:cs="仿宋_GB2312" w:hint="eastAsia"/>
          <w:sz w:val="32"/>
          <w:szCs w:val="32"/>
        </w:rPr>
      </w:pP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仿宋_GB2312" w:eastAsia="仿宋_GB2312" w:hAnsi="仿宋_GB2312" w:cs="仿宋_GB2312" w:hint="eastAsia"/>
          <w:color w:val="000000"/>
          <w:sz w:val="32"/>
          <w:szCs w:val="32"/>
        </w:rPr>
        <w:t>202</w:t>
      </w: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年无使用国有资本经营预算拨款安排的支出</w:t>
      </w:r>
      <w:r>
        <w:rPr>
          <w:rFonts w:ascii="仿宋_GB2312" w:eastAsia="仿宋_GB2312" w:hAnsi="仿宋_GB2312" w:cs="仿宋_GB2312" w:hint="eastAsia"/>
          <w:sz w:val="32"/>
          <w:szCs w:val="32"/>
        </w:rPr>
        <w:t>。</w:t>
      </w:r>
    </w:p>
    <w:p w:rsidR="0013606C" w:rsidRDefault="0013606C" w:rsidP="0013606C">
      <w:pPr>
        <w:spacing w:line="600" w:lineRule="exact"/>
        <w:ind w:firstLineChars="196" w:firstLine="627"/>
        <w:rPr>
          <w:rFonts w:ascii="仿宋_GB2312" w:eastAsia="仿宋_GB2312" w:hint="eastAsia"/>
          <w:sz w:val="32"/>
          <w:szCs w:val="32"/>
        </w:rPr>
      </w:pPr>
      <w:r>
        <w:rPr>
          <w:rFonts w:ascii="楷体_GB2312" w:eastAsia="楷体_GB2312" w:hAnsi="楷体_GB2312" w:cs="楷体_GB2312" w:hint="eastAsia"/>
          <w:bCs/>
          <w:sz w:val="32"/>
          <w:szCs w:val="32"/>
        </w:rPr>
        <w:t>（九）关于</w:t>
      </w: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楷体_GB2312" w:eastAsia="楷体_GB2312" w:hAnsi="楷体_GB2312" w:cs="楷体_GB2312"/>
          <w:bCs/>
          <w:sz w:val="32"/>
          <w:szCs w:val="32"/>
          <w:lang w:val="en"/>
        </w:rPr>
        <w:t>2025</w:t>
      </w:r>
      <w:r>
        <w:rPr>
          <w:rFonts w:ascii="楷体_GB2312" w:eastAsia="楷体_GB2312" w:hAnsi="楷体_GB2312" w:cs="楷体_GB2312" w:hint="eastAsia"/>
          <w:bCs/>
          <w:sz w:val="32"/>
          <w:szCs w:val="32"/>
        </w:rPr>
        <w:t>年一般公共预算“三公”经费预算情况说明</w:t>
      </w:r>
    </w:p>
    <w:p w:rsidR="0013606C" w:rsidRDefault="0013606C" w:rsidP="0013606C">
      <w:pPr>
        <w:spacing w:line="580" w:lineRule="exact"/>
        <w:ind w:firstLineChars="200" w:firstLine="640"/>
        <w:rPr>
          <w:rFonts w:ascii="仿宋_GB2312" w:eastAsia="仿宋_GB2312" w:hAnsi="楷体_GB2312" w:cs="楷体_GB2312"/>
          <w:bCs/>
          <w:color w:val="000000"/>
          <w:sz w:val="32"/>
          <w:szCs w:val="32"/>
        </w:rPr>
      </w:pP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仿宋_GB2312" w:eastAsia="仿宋_GB2312" w:hAnsi="楷体_GB2312" w:cs="楷体_GB2312" w:hint="eastAsia"/>
          <w:bCs/>
          <w:color w:val="000000"/>
          <w:sz w:val="32"/>
          <w:szCs w:val="32"/>
        </w:rPr>
        <w:t>202</w:t>
      </w:r>
      <w:r>
        <w:rPr>
          <w:rFonts w:ascii="仿宋_GB2312" w:eastAsia="仿宋_GB2312" w:hAnsi="楷体_GB2312" w:cs="楷体_GB2312"/>
          <w:bCs/>
          <w:color w:val="000000"/>
          <w:sz w:val="32"/>
          <w:szCs w:val="32"/>
        </w:rPr>
        <w:t>5</w:t>
      </w:r>
      <w:r>
        <w:rPr>
          <w:rFonts w:ascii="仿宋_GB2312" w:eastAsia="仿宋_GB2312" w:hAnsi="楷体_GB2312" w:cs="楷体_GB2312" w:hint="eastAsia"/>
          <w:bCs/>
          <w:color w:val="000000"/>
          <w:sz w:val="32"/>
          <w:szCs w:val="32"/>
        </w:rPr>
        <w:t>年无“三公”经费预算，与上年预算持平。</w:t>
      </w:r>
    </w:p>
    <w:p w:rsidR="0013606C" w:rsidRPr="009E57BA" w:rsidRDefault="0013606C" w:rsidP="0013606C">
      <w:pPr>
        <w:spacing w:line="600" w:lineRule="exact"/>
        <w:ind w:firstLineChars="200" w:firstLine="640"/>
        <w:rPr>
          <w:rFonts w:ascii="仿宋_GB2312" w:eastAsia="仿宋_GB2312" w:hAnsi="仿宋_GB2312" w:cs="仿宋_GB2312" w:hint="eastAsia"/>
          <w:sz w:val="32"/>
          <w:szCs w:val="32"/>
          <w:highlight w:val="yellow"/>
        </w:rPr>
      </w:pPr>
      <w:r w:rsidRPr="009E57BA">
        <w:rPr>
          <w:rFonts w:ascii="仿宋_GB2312" w:eastAsia="仿宋_GB2312" w:hAnsi="仿宋_GB2312" w:cs="仿宋_GB2312" w:hint="eastAsia"/>
          <w:kern w:val="0"/>
          <w:sz w:val="32"/>
          <w:szCs w:val="32"/>
        </w:rPr>
        <w:t>1.因公出国（境）费用：</w:t>
      </w:r>
      <w:r w:rsidRPr="009E57BA">
        <w:rPr>
          <w:rFonts w:ascii="仿宋_GB2312" w:eastAsia="仿宋_GB2312" w:hAnsi="仿宋_GB2312" w:cs="仿宋_GB2312" w:hint="eastAsia"/>
          <w:sz w:val="32"/>
          <w:szCs w:val="32"/>
        </w:rPr>
        <w:t>2025年安排因公出国（境）费用预算</w:t>
      </w:r>
      <w:r w:rsidRPr="009E57BA">
        <w:rPr>
          <w:rFonts w:ascii="仿宋_GB2312" w:eastAsia="仿宋_GB2312" w:hint="eastAsia"/>
          <w:color w:val="000000"/>
          <w:sz w:val="32"/>
          <w:szCs w:val="32"/>
        </w:rPr>
        <w:t>0</w:t>
      </w:r>
      <w:r w:rsidRPr="009E57BA">
        <w:rPr>
          <w:rFonts w:ascii="仿宋_GB2312" w:eastAsia="仿宋_GB2312" w:hAnsi="仿宋_GB2312" w:cs="仿宋_GB2312" w:hint="eastAsia"/>
          <w:sz w:val="32"/>
          <w:szCs w:val="32"/>
        </w:rPr>
        <w:t>万元，与上年预算数持平。</w:t>
      </w:r>
      <w:r w:rsidRPr="009E57BA">
        <w:rPr>
          <w:rFonts w:ascii="仿宋_GB2312" w:eastAsia="仿宋_GB2312" w:hAnsi="仿宋" w:hint="eastAsia"/>
          <w:sz w:val="32"/>
          <w:szCs w:val="32"/>
        </w:rPr>
        <w:t>主要原因是：</w:t>
      </w:r>
      <w:r w:rsidRPr="009E57BA">
        <w:rPr>
          <w:rFonts w:ascii="仿宋_GB2312" w:eastAsia="仿宋_GB2312" w:hAnsi="仿宋_GB2312" w:cs="仿宋_GB2312" w:hint="eastAsia"/>
          <w:sz w:val="32"/>
          <w:szCs w:val="32"/>
        </w:rPr>
        <w:t>2025年因公出国（境）预算由财政统留管理，未编列到年初部门预算中。根据市外办安排的因公出</w:t>
      </w:r>
      <w:proofErr w:type="gramStart"/>
      <w:r w:rsidRPr="009E57BA">
        <w:rPr>
          <w:rFonts w:ascii="仿宋_GB2312" w:eastAsia="仿宋_GB2312" w:hAnsi="仿宋_GB2312" w:cs="仿宋_GB2312" w:hint="eastAsia"/>
          <w:sz w:val="32"/>
          <w:szCs w:val="32"/>
        </w:rPr>
        <w:t>国计划</w:t>
      </w:r>
      <w:proofErr w:type="gramEnd"/>
      <w:r w:rsidRPr="009E57BA">
        <w:rPr>
          <w:rFonts w:ascii="仿宋_GB2312" w:eastAsia="仿宋_GB2312" w:hAnsi="仿宋_GB2312" w:cs="仿宋_GB2312" w:hint="eastAsia"/>
          <w:sz w:val="32"/>
          <w:szCs w:val="32"/>
        </w:rPr>
        <w:t>和实际工作需要，经批准同意因公出国（境）的，所需指标由财政按实追加。因公出国（境）费用主要用于机关及下属预算单位人员的公务出国（境）的国际旅费、国外城市间交通费、住宿费、伙食费、培训费、公杂费等支出。</w:t>
      </w:r>
    </w:p>
    <w:p w:rsidR="0013606C" w:rsidRPr="009E57BA" w:rsidRDefault="0013606C" w:rsidP="0013606C">
      <w:pPr>
        <w:spacing w:line="580" w:lineRule="exact"/>
        <w:ind w:firstLineChars="200" w:firstLine="640"/>
        <w:rPr>
          <w:rFonts w:ascii="仿宋_GB2312" w:eastAsia="仿宋_GB2312" w:hAnsi="仿宋_GB2312" w:cs="仿宋_GB2312" w:hint="eastAsia"/>
          <w:sz w:val="32"/>
          <w:szCs w:val="32"/>
        </w:rPr>
      </w:pPr>
      <w:r w:rsidRPr="009E57BA">
        <w:rPr>
          <w:rFonts w:ascii="仿宋_GB2312" w:eastAsia="仿宋_GB2312" w:hAnsi="仿宋_GB2312" w:cs="仿宋_GB2312" w:hint="eastAsia"/>
          <w:sz w:val="32"/>
          <w:szCs w:val="32"/>
        </w:rPr>
        <w:t>2.公务接待费：</w:t>
      </w:r>
      <w:r w:rsidRPr="009E57BA">
        <w:rPr>
          <w:rFonts w:ascii="仿宋_GB2312" w:eastAsia="仿宋_GB2312" w:hAnsi="楷体_GB2312" w:cs="楷体_GB2312" w:hint="eastAsia"/>
          <w:bCs/>
          <w:color w:val="000000"/>
          <w:sz w:val="32"/>
          <w:szCs w:val="32"/>
        </w:rPr>
        <w:t>2025年安排公务接待费预算0万元，与上年预算数持平。</w:t>
      </w:r>
    </w:p>
    <w:p w:rsidR="0013606C" w:rsidRDefault="0013606C" w:rsidP="0013606C">
      <w:pPr>
        <w:pStyle w:val="p0"/>
        <w:spacing w:line="600" w:lineRule="exact"/>
        <w:ind w:firstLineChars="200" w:firstLine="640"/>
        <w:rPr>
          <w:rFonts w:ascii="仿宋_GB2312" w:eastAsia="仿宋_GB2312" w:hint="eastAsia"/>
          <w:b/>
          <w:bCs/>
          <w:sz w:val="32"/>
          <w:szCs w:val="32"/>
        </w:rPr>
      </w:pPr>
      <w:r w:rsidRPr="009E57BA">
        <w:rPr>
          <w:rFonts w:ascii="仿宋_GB2312" w:eastAsia="仿宋_GB2312" w:hint="eastAsia"/>
          <w:sz w:val="32"/>
          <w:szCs w:val="32"/>
        </w:rPr>
        <w:t>3.</w:t>
      </w:r>
      <w:r w:rsidRPr="009E57BA">
        <w:rPr>
          <w:rFonts w:ascii="仿宋_GB2312" w:eastAsia="仿宋_GB2312" w:hAnsi="楷体_GB2312" w:cs="楷体_GB2312" w:hint="eastAsia"/>
          <w:bCs/>
          <w:color w:val="000000"/>
          <w:sz w:val="32"/>
          <w:szCs w:val="32"/>
        </w:rPr>
        <w:t>公务用车购置及运行维护费：2025年安排公务用车购置及运</w:t>
      </w:r>
      <w:r>
        <w:rPr>
          <w:rFonts w:ascii="仿宋_GB2312" w:eastAsia="仿宋_GB2312" w:hAnsi="楷体_GB2312" w:cs="楷体_GB2312" w:hint="eastAsia"/>
          <w:bCs/>
          <w:color w:val="000000"/>
          <w:sz w:val="32"/>
          <w:szCs w:val="32"/>
        </w:rPr>
        <w:t>行维护费预算0万元，与上年预算数持平</w:t>
      </w:r>
      <w:r>
        <w:rPr>
          <w:rFonts w:ascii="仿宋_GB2312" w:eastAsia="仿宋_GB2312" w:hint="eastAsia"/>
          <w:b/>
          <w:bCs/>
          <w:sz w:val="32"/>
          <w:szCs w:val="32"/>
        </w:rPr>
        <w:t>。</w:t>
      </w:r>
    </w:p>
    <w:p w:rsidR="0013606C" w:rsidRDefault="0013606C" w:rsidP="0013606C">
      <w:pPr>
        <w:spacing w:line="600" w:lineRule="exact"/>
        <w:ind w:firstLineChars="196" w:firstLine="627"/>
        <w:rPr>
          <w:rFonts w:ascii="楷体_GB2312" w:eastAsia="楷体_GB2312" w:hAnsi="楷体_GB2312" w:cs="楷体_GB2312" w:hint="eastAsia"/>
          <w:bCs/>
          <w:sz w:val="32"/>
          <w:szCs w:val="32"/>
        </w:rPr>
      </w:pPr>
      <w:r>
        <w:rPr>
          <w:rFonts w:ascii="楷体_GB2312" w:eastAsia="楷体_GB2312" w:hAnsi="楷体_GB2312" w:cs="楷体_GB2312" w:hint="eastAsia"/>
          <w:bCs/>
          <w:sz w:val="32"/>
          <w:szCs w:val="32"/>
        </w:rPr>
        <w:lastRenderedPageBreak/>
        <w:t>（十）其他重要事项的情况说明</w:t>
      </w:r>
    </w:p>
    <w:p w:rsidR="0013606C" w:rsidRDefault="0013606C" w:rsidP="0013606C">
      <w:pPr>
        <w:pStyle w:val="p0"/>
        <w:spacing w:line="600" w:lineRule="exact"/>
        <w:ind w:firstLine="642"/>
        <w:rPr>
          <w:rFonts w:ascii="仿宋_GB2312" w:eastAsia="仿宋_GB2312" w:hint="eastAsia"/>
          <w:b/>
          <w:bCs/>
          <w:sz w:val="32"/>
          <w:szCs w:val="32"/>
        </w:rPr>
      </w:pPr>
      <w:r>
        <w:rPr>
          <w:rFonts w:ascii="仿宋_GB2312" w:eastAsia="仿宋_GB2312" w:hint="eastAsia"/>
          <w:b/>
          <w:bCs/>
          <w:sz w:val="32"/>
          <w:szCs w:val="32"/>
        </w:rPr>
        <w:t>1.政府采购情况。</w:t>
      </w:r>
    </w:p>
    <w:p w:rsidR="0013606C" w:rsidRDefault="0013606C" w:rsidP="0013606C">
      <w:pPr>
        <w:pStyle w:val="p0"/>
        <w:spacing w:line="600" w:lineRule="exact"/>
        <w:ind w:firstLineChars="200" w:firstLine="640"/>
        <w:rPr>
          <w:rFonts w:ascii="仿宋_GB2312" w:eastAsia="仿宋_GB2312" w:hAnsi="仿宋_GB2312" w:cs="仿宋_GB2312" w:hint="eastAsia"/>
          <w:kern w:val="2"/>
          <w:sz w:val="32"/>
          <w:szCs w:val="32"/>
        </w:rPr>
      </w:pPr>
      <w:r w:rsidRPr="009E57BA">
        <w:rPr>
          <w:rFonts w:ascii="仿宋_GB2312" w:eastAsia="仿宋_GB2312" w:hAnsi="仿宋_GB2312" w:cs="仿宋_GB2312" w:hint="eastAsia"/>
          <w:kern w:val="2"/>
          <w:sz w:val="32"/>
          <w:szCs w:val="32"/>
        </w:rPr>
        <w:t>202</w:t>
      </w:r>
      <w:r w:rsidRPr="009E57BA">
        <w:rPr>
          <w:rFonts w:ascii="仿宋_GB2312" w:eastAsia="仿宋_GB2312" w:hAnsi="仿宋_GB2312" w:cs="仿宋_GB2312"/>
          <w:kern w:val="2"/>
          <w:sz w:val="32"/>
          <w:szCs w:val="32"/>
        </w:rPr>
        <w:t>5</w:t>
      </w:r>
      <w:r w:rsidRPr="009E57BA">
        <w:rPr>
          <w:rFonts w:ascii="仿宋_GB2312" w:eastAsia="仿宋_GB2312" w:hAnsi="仿宋_GB2312" w:cs="仿宋_GB2312" w:hint="eastAsia"/>
          <w:kern w:val="2"/>
          <w:sz w:val="32"/>
          <w:szCs w:val="32"/>
        </w:rPr>
        <w:t>年</w:t>
      </w:r>
      <w:r w:rsidRPr="009E57BA">
        <w:rPr>
          <w:rFonts w:ascii="仿宋_GB2312" w:eastAsia="仿宋_GB2312" w:hint="eastAsia"/>
          <w:bCs/>
          <w:sz w:val="32"/>
          <w:szCs w:val="32"/>
        </w:rPr>
        <w:t>丽水市</w:t>
      </w:r>
      <w:proofErr w:type="gramStart"/>
      <w:r w:rsidRPr="009E57BA">
        <w:rPr>
          <w:rFonts w:ascii="仿宋_GB2312" w:eastAsia="仿宋_GB2312" w:hint="eastAsia"/>
          <w:bCs/>
          <w:sz w:val="32"/>
          <w:szCs w:val="32"/>
        </w:rPr>
        <w:t>莲都区南明山</w:t>
      </w:r>
      <w:proofErr w:type="gramEnd"/>
      <w:r w:rsidRPr="009E57BA">
        <w:rPr>
          <w:rFonts w:ascii="仿宋_GB2312" w:eastAsia="仿宋_GB2312" w:hint="eastAsia"/>
          <w:bCs/>
          <w:sz w:val="32"/>
          <w:szCs w:val="32"/>
        </w:rPr>
        <w:t>街道公共服务中心</w:t>
      </w:r>
      <w:r w:rsidRPr="009E57BA">
        <w:rPr>
          <w:rFonts w:ascii="仿宋_GB2312" w:eastAsia="仿宋_GB2312" w:hAnsi="仿宋_GB2312" w:cs="仿宋_GB2312" w:hint="eastAsia"/>
          <w:kern w:val="2"/>
          <w:sz w:val="32"/>
          <w:szCs w:val="32"/>
        </w:rPr>
        <w:t>政府采购预算总额</w:t>
      </w:r>
      <w:r w:rsidRPr="009E57BA">
        <w:rPr>
          <w:rFonts w:ascii="仿宋_GB2312" w:eastAsia="仿宋_GB2312" w:hAnsi="仿宋_GB2312" w:cs="仿宋_GB2312"/>
          <w:kern w:val="2"/>
          <w:sz w:val="32"/>
          <w:szCs w:val="32"/>
        </w:rPr>
        <w:t>0</w:t>
      </w:r>
      <w:r w:rsidRPr="009E57BA">
        <w:rPr>
          <w:rFonts w:ascii="仿宋_GB2312" w:eastAsia="仿宋_GB2312" w:hAnsi="仿宋_GB2312" w:cs="仿宋_GB2312" w:hint="eastAsia"/>
          <w:kern w:val="2"/>
          <w:sz w:val="32"/>
          <w:szCs w:val="32"/>
        </w:rPr>
        <w:t>万元，其中：政府采购货物预算</w:t>
      </w:r>
      <w:r w:rsidRPr="009E57BA">
        <w:rPr>
          <w:rFonts w:ascii="仿宋_GB2312" w:eastAsia="仿宋_GB2312" w:hAnsi="仿宋_GB2312" w:cs="仿宋_GB2312"/>
          <w:kern w:val="2"/>
          <w:sz w:val="32"/>
          <w:szCs w:val="32"/>
        </w:rPr>
        <w:t>0</w:t>
      </w:r>
      <w:r w:rsidRPr="009E57BA">
        <w:rPr>
          <w:rFonts w:ascii="仿宋_GB2312" w:eastAsia="仿宋_GB2312" w:hAnsi="仿宋_GB2312" w:cs="仿宋_GB2312" w:hint="eastAsia"/>
          <w:kern w:val="2"/>
          <w:sz w:val="32"/>
          <w:szCs w:val="32"/>
        </w:rPr>
        <w:t>万元、政府采购工程预算0万元、政府采购服务预算</w:t>
      </w:r>
      <w:r w:rsidRPr="009E57BA">
        <w:rPr>
          <w:rFonts w:ascii="仿宋_GB2312" w:eastAsia="仿宋_GB2312" w:hAnsi="仿宋_GB2312" w:cs="仿宋_GB2312"/>
          <w:kern w:val="2"/>
          <w:sz w:val="32"/>
          <w:szCs w:val="32"/>
        </w:rPr>
        <w:t>0</w:t>
      </w:r>
      <w:r w:rsidRPr="009E57BA">
        <w:rPr>
          <w:rFonts w:ascii="仿宋_GB2312" w:eastAsia="仿宋_GB2312" w:hAnsi="仿宋_GB2312" w:cs="仿宋_GB2312" w:hint="eastAsia"/>
          <w:kern w:val="2"/>
          <w:sz w:val="32"/>
          <w:szCs w:val="32"/>
        </w:rPr>
        <w:t>万元。</w:t>
      </w:r>
    </w:p>
    <w:p w:rsidR="0013606C" w:rsidRDefault="0013606C" w:rsidP="0013606C">
      <w:pPr>
        <w:pStyle w:val="p0"/>
        <w:spacing w:line="600" w:lineRule="exact"/>
        <w:ind w:firstLine="642"/>
        <w:rPr>
          <w:rFonts w:ascii="仿宋_GB2312" w:eastAsia="仿宋_GB2312" w:hint="eastAsia"/>
          <w:sz w:val="32"/>
          <w:szCs w:val="32"/>
        </w:rPr>
      </w:pPr>
      <w:r>
        <w:rPr>
          <w:rFonts w:ascii="仿宋_GB2312" w:eastAsia="仿宋_GB2312" w:hint="eastAsia"/>
          <w:b/>
          <w:bCs/>
          <w:sz w:val="32"/>
          <w:szCs w:val="32"/>
        </w:rPr>
        <w:t>2.国有资产占有使用情况。</w:t>
      </w:r>
    </w:p>
    <w:p w:rsidR="0013606C" w:rsidRDefault="0013606C" w:rsidP="0013606C">
      <w:pPr>
        <w:pStyle w:val="p0"/>
        <w:spacing w:line="600" w:lineRule="exact"/>
        <w:ind w:firstLineChars="200" w:firstLine="640"/>
        <w:rPr>
          <w:rFonts w:ascii="仿宋_GB2312" w:eastAsia="仿宋_GB2312" w:hAnsi="仿宋_GB2312" w:cs="仿宋_GB2312" w:hint="eastAsia"/>
          <w:kern w:val="2"/>
          <w:sz w:val="32"/>
          <w:szCs w:val="32"/>
        </w:rPr>
      </w:pPr>
      <w:r>
        <w:rPr>
          <w:rFonts w:ascii="仿宋_GB2312" w:eastAsia="仿宋_GB2312" w:hAnsi="仿宋_GB2312" w:cs="仿宋_GB2312" w:hint="eastAsia"/>
          <w:kern w:val="2"/>
          <w:sz w:val="32"/>
          <w:szCs w:val="32"/>
        </w:rPr>
        <w:t>截至202</w:t>
      </w:r>
      <w:r>
        <w:rPr>
          <w:rFonts w:ascii="仿宋_GB2312" w:eastAsia="仿宋_GB2312" w:hAnsi="仿宋_GB2312" w:cs="仿宋_GB2312"/>
          <w:kern w:val="2"/>
          <w:sz w:val="32"/>
          <w:szCs w:val="32"/>
        </w:rPr>
        <w:t>4</w:t>
      </w:r>
      <w:r>
        <w:rPr>
          <w:rFonts w:ascii="仿宋_GB2312" w:eastAsia="仿宋_GB2312" w:hAnsi="仿宋_GB2312" w:cs="仿宋_GB2312" w:hint="eastAsia"/>
          <w:kern w:val="2"/>
          <w:sz w:val="32"/>
          <w:szCs w:val="32"/>
        </w:rPr>
        <w:t>年12月31日，</w:t>
      </w: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仿宋_GB2312" w:eastAsia="仿宋_GB2312" w:hAnsi="仿宋_GB2312" w:cs="仿宋_GB2312" w:hint="eastAsia"/>
          <w:kern w:val="2"/>
          <w:sz w:val="32"/>
          <w:szCs w:val="32"/>
        </w:rPr>
        <w:t>共有车辆0辆。单位价值50万元以上通用设备0台（套），单位价值100万元以上专用设备0台（套）。</w:t>
      </w:r>
    </w:p>
    <w:p w:rsidR="0013606C" w:rsidRDefault="0013606C" w:rsidP="0013606C">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202</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年部门预算未安排购置车辆、单位价值50万元以上通用设备及单位价值100万元以上专用设备。</w:t>
      </w:r>
    </w:p>
    <w:p w:rsidR="0013606C" w:rsidRDefault="0013606C" w:rsidP="0013606C">
      <w:pPr>
        <w:pStyle w:val="p0"/>
        <w:spacing w:line="600" w:lineRule="exact"/>
        <w:rPr>
          <w:rFonts w:ascii="仿宋_GB2312" w:eastAsia="仿宋_GB2312" w:hint="eastAsia"/>
          <w:b/>
          <w:bCs/>
          <w:sz w:val="32"/>
          <w:szCs w:val="32"/>
        </w:rPr>
      </w:pPr>
      <w:r>
        <w:rPr>
          <w:rFonts w:ascii="仿宋_GB2312" w:eastAsia="仿宋_GB2312" w:hint="eastAsia"/>
          <w:b/>
          <w:bCs/>
          <w:sz w:val="32"/>
          <w:szCs w:val="32"/>
        </w:rPr>
        <w:t xml:space="preserve">    3.预算绩效情况说明。</w:t>
      </w:r>
    </w:p>
    <w:p w:rsidR="0013606C" w:rsidRDefault="0013606C" w:rsidP="0013606C">
      <w:pPr>
        <w:spacing w:line="600" w:lineRule="exact"/>
        <w:ind w:firstLine="642"/>
      </w:pPr>
      <w:r>
        <w:rPr>
          <w:rFonts w:ascii="仿宋_GB2312" w:eastAsia="仿宋_GB2312" w:hAnsi="仿宋_GB2312" w:cs="仿宋_GB2312" w:hint="eastAsia"/>
          <w:sz w:val="32"/>
          <w:szCs w:val="32"/>
        </w:rPr>
        <w:t>202</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年</w:t>
      </w:r>
      <w:r>
        <w:rPr>
          <w:rFonts w:ascii="仿宋_GB2312" w:eastAsia="仿宋_GB2312" w:hint="eastAsia"/>
          <w:bCs/>
          <w:sz w:val="32"/>
          <w:szCs w:val="32"/>
        </w:rPr>
        <w:t>丽水市</w:t>
      </w:r>
      <w:proofErr w:type="gramStart"/>
      <w:r>
        <w:rPr>
          <w:rFonts w:ascii="仿宋_GB2312" w:eastAsia="仿宋_GB2312" w:hint="eastAsia"/>
          <w:bCs/>
          <w:sz w:val="32"/>
          <w:szCs w:val="32"/>
        </w:rPr>
        <w:t>莲都区南明山</w:t>
      </w:r>
      <w:proofErr w:type="gramEnd"/>
      <w:r>
        <w:rPr>
          <w:rFonts w:ascii="仿宋_GB2312" w:eastAsia="仿宋_GB2312" w:hint="eastAsia"/>
          <w:bCs/>
          <w:sz w:val="32"/>
          <w:szCs w:val="32"/>
        </w:rPr>
        <w:t>街道公共服务中心</w:t>
      </w:r>
      <w:r>
        <w:rPr>
          <w:rFonts w:ascii="仿宋_GB2312" w:eastAsia="仿宋_GB2312" w:hAnsi="仿宋_GB2312" w:cs="仿宋_GB2312" w:hint="eastAsia"/>
          <w:sz w:val="32"/>
          <w:szCs w:val="32"/>
        </w:rPr>
        <w:t>其他运转类项目和特定目标类项目均实行绩效目标管理，共计6个一级项目，涉及当年财政拨款</w:t>
      </w:r>
      <w:r>
        <w:rPr>
          <w:rFonts w:ascii="仿宋_GB2312" w:eastAsia="仿宋_GB2312" w:hAnsi="仿宋_GB2312" w:cs="仿宋_GB2312"/>
          <w:sz w:val="32"/>
          <w:szCs w:val="32"/>
        </w:rPr>
        <w:t>60660</w:t>
      </w:r>
      <w:r>
        <w:rPr>
          <w:rFonts w:ascii="仿宋_GB2312" w:eastAsia="仿宋_GB2312" w:hAnsi="仿宋_GB2312" w:cs="仿宋_GB2312" w:hint="eastAsia"/>
          <w:sz w:val="32"/>
          <w:szCs w:val="32"/>
        </w:rPr>
        <w:t>万元。同时，将按照相关制度规定开展绩效自评。</w:t>
      </w:r>
      <w:proofErr w:type="gramStart"/>
      <w:r>
        <w:rPr>
          <w:rFonts w:ascii="仿宋_GB2312" w:eastAsia="仿宋_GB2312" w:hAnsi="仿宋_GB2312" w:cs="仿宋_GB2312" w:hint="eastAsia"/>
          <w:sz w:val="32"/>
          <w:szCs w:val="32"/>
        </w:rPr>
        <w:t>一级项目</w:t>
      </w:r>
      <w:proofErr w:type="gramEnd"/>
      <w:r>
        <w:rPr>
          <w:rFonts w:ascii="仿宋_GB2312" w:eastAsia="仿宋_GB2312" w:hAnsi="仿宋_GB2312" w:cs="仿宋_GB2312" w:hint="eastAsia"/>
          <w:sz w:val="32"/>
          <w:szCs w:val="32"/>
        </w:rPr>
        <w:t>绩效目标表，详见“202</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年单位项目支出绩效表”。</w:t>
      </w:r>
    </w:p>
    <w:p w:rsidR="0013606C" w:rsidRDefault="0013606C" w:rsidP="0013606C">
      <w:pPr>
        <w:pStyle w:val="p0"/>
        <w:spacing w:line="600" w:lineRule="exact"/>
        <w:ind w:firstLineChars="200" w:firstLine="640"/>
        <w:rPr>
          <w:rFonts w:ascii="黑体" w:eastAsia="黑体" w:hAnsi="黑体" w:cs="黑体" w:hint="eastAsia"/>
          <w:bCs/>
          <w:kern w:val="2"/>
          <w:sz w:val="32"/>
          <w:szCs w:val="32"/>
        </w:rPr>
      </w:pPr>
      <w:r>
        <w:rPr>
          <w:rFonts w:ascii="黑体" w:eastAsia="黑体" w:hAnsi="黑体" w:cs="黑体" w:hint="eastAsia"/>
          <w:bCs/>
          <w:kern w:val="2"/>
          <w:sz w:val="32"/>
          <w:szCs w:val="32"/>
        </w:rPr>
        <w:t>三、名词解释</w:t>
      </w:r>
    </w:p>
    <w:p w:rsidR="0013606C" w:rsidRDefault="0013606C" w:rsidP="0013606C">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1.财政拨款收入：本级财政部</w:t>
      </w:r>
      <w:proofErr w:type="gramStart"/>
      <w:r>
        <w:rPr>
          <w:rFonts w:ascii="仿宋_GB2312" w:eastAsia="仿宋_GB2312" w:hAnsi="仿宋_GB2312" w:cs="仿宋_GB2312" w:hint="eastAsia"/>
          <w:sz w:val="32"/>
          <w:szCs w:val="32"/>
        </w:rPr>
        <w:t>门当年</w:t>
      </w:r>
      <w:proofErr w:type="gramEnd"/>
      <w:r>
        <w:rPr>
          <w:rFonts w:ascii="仿宋_GB2312" w:eastAsia="仿宋_GB2312" w:hAnsi="仿宋_GB2312" w:cs="仿宋_GB2312" w:hint="eastAsia"/>
          <w:sz w:val="32"/>
          <w:szCs w:val="32"/>
        </w:rPr>
        <w:t>拨付的财政预算资金，包括一般公共预算财政拨款、政府性基金预算和国有资本经营预算财政拨款。</w:t>
      </w:r>
    </w:p>
    <w:p w:rsidR="0013606C" w:rsidRDefault="0013606C" w:rsidP="0013606C">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2.财政专户管理资金：教育收费作为本部门的事业收入，纳入财政专户管理的资金。</w:t>
      </w:r>
    </w:p>
    <w:p w:rsidR="0013606C" w:rsidRDefault="0013606C" w:rsidP="0013606C">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3.事业收入：事业单位开展专业业务活动及辅助活动所取得的收入，不含财政专户管理资金收入。</w:t>
      </w:r>
    </w:p>
    <w:p w:rsidR="0013606C" w:rsidRDefault="0013606C" w:rsidP="0013606C">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4.事业单位经营收入：事业单位在专业业务活动及辅助活动之外开展非独立核算经营活动取得的收入。</w:t>
      </w:r>
    </w:p>
    <w:p w:rsidR="0013606C" w:rsidRDefault="0013606C" w:rsidP="0013606C">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其他收入：预算单位在“一般公共预算”“政府性基金预算”“国有资本经营预算”“财政专户管理资金”“事业收入”“事业单位经营收入”“上级补助收入”和“附属单位上缴收入”等之外取得的各项收入。</w:t>
      </w:r>
    </w:p>
    <w:p w:rsidR="0013606C" w:rsidRDefault="0013606C" w:rsidP="0013606C">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6.上年结转：指以前年度尚未完成、结转到本年仍按原规定用途继续使用的资金。</w:t>
      </w:r>
    </w:p>
    <w:p w:rsidR="0013606C" w:rsidRDefault="0013606C" w:rsidP="0013606C">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7.基本支出：是预算单位为保障其正常运转，完成日常工作任务所发生的支出，包括人员支出和日常公用支出。</w:t>
      </w:r>
    </w:p>
    <w:p w:rsidR="0013606C" w:rsidRDefault="0013606C" w:rsidP="0013606C">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8.项目支出：是预算单位为完成其特定的行政工作任务或事业发展目标所发生的支出。</w:t>
      </w:r>
    </w:p>
    <w:p w:rsidR="0013606C" w:rsidRDefault="0013606C" w:rsidP="0013606C">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9.经营支出：指事业单位在专业业务活动及其辅助活动之外开展非独立核算经营活动发生的支出。</w:t>
      </w:r>
    </w:p>
    <w:p w:rsidR="0013606C" w:rsidRDefault="0013606C" w:rsidP="0013606C">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10.“三公”经费：纳入财政预决算管理的“三公”经费，是指部门用一般公共预算财政拨款安排的因公出国（境）费、公务用车购置及运行费和公务接待费。其中，因公出国（境）</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单位公务出国（境）的国际旅费、国外城市间交通费、住宿费、伙食费、培训费、公杂费等支出，不含教学科研人员学术交流；公务用车购置及运行</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单位公务用车车辆购置支出（</w:t>
      </w:r>
      <w:proofErr w:type="gramStart"/>
      <w:r>
        <w:rPr>
          <w:rFonts w:ascii="仿宋_GB2312" w:eastAsia="仿宋_GB2312" w:hAnsi="仿宋_GB2312" w:cs="仿宋_GB2312" w:hint="eastAsia"/>
          <w:sz w:val="32"/>
          <w:szCs w:val="32"/>
        </w:rPr>
        <w:t>含车辆</w:t>
      </w:r>
      <w:proofErr w:type="gramEnd"/>
      <w:r>
        <w:rPr>
          <w:rFonts w:ascii="仿宋_GB2312" w:eastAsia="仿宋_GB2312" w:hAnsi="仿宋_GB2312" w:cs="仿宋_GB2312" w:hint="eastAsia"/>
          <w:sz w:val="32"/>
          <w:szCs w:val="32"/>
        </w:rPr>
        <w:t>购置税）及燃料费、维修费、过桥过路费、</w:t>
      </w:r>
      <w:r>
        <w:rPr>
          <w:rFonts w:ascii="仿宋_GB2312" w:eastAsia="仿宋_GB2312" w:hAnsi="仿宋_GB2312" w:cs="仿宋_GB2312" w:hint="eastAsia"/>
          <w:sz w:val="32"/>
          <w:szCs w:val="32"/>
        </w:rPr>
        <w:lastRenderedPageBreak/>
        <w:t>保险费、安全奖励费用等支出；公务接待</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单位按规定开支的各类公务接待（含外宾接待）支出。</w:t>
      </w:r>
    </w:p>
    <w:p w:rsidR="0013606C" w:rsidRDefault="0013606C" w:rsidP="0013606C">
      <w:pPr>
        <w:spacing w:line="600" w:lineRule="exact"/>
        <w:ind w:firstLineChars="200" w:firstLine="640"/>
        <w:rPr>
          <w:rFonts w:cs="仿宋_GB2312"/>
          <w:sz w:val="32"/>
          <w:szCs w:val="32"/>
        </w:rPr>
      </w:pPr>
      <w:r>
        <w:rPr>
          <w:rFonts w:ascii="仿宋_GB2312" w:eastAsia="仿宋_GB2312" w:hAnsi="仿宋_GB2312" w:cs="仿宋_GB2312" w:hint="eastAsia"/>
          <w:sz w:val="32"/>
          <w:szCs w:val="32"/>
        </w:rPr>
        <w:t>11.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13606C" w:rsidRPr="009E57BA" w:rsidRDefault="0013606C" w:rsidP="0013606C">
      <w:pPr>
        <w:ind w:firstLineChars="227" w:firstLine="726"/>
        <w:rPr>
          <w:rFonts w:ascii="仿宋_GB2312" w:eastAsia="仿宋_GB2312" w:hAnsi="仿宋_GB2312" w:cs="仿宋_GB2312"/>
          <w:sz w:val="32"/>
          <w:szCs w:val="32"/>
        </w:rPr>
      </w:pPr>
      <w:r w:rsidRPr="009E57BA">
        <w:rPr>
          <w:rFonts w:ascii="仿宋_GB2312" w:eastAsia="仿宋_GB2312" w:hAnsi="仿宋_GB2312" w:cs="仿宋_GB2312"/>
          <w:sz w:val="32"/>
          <w:szCs w:val="32"/>
        </w:rPr>
        <w:t>12.城乡社区支出（类）国有土地使用权出让收入安排的支出（款）城市建设支出（项）：指反映土地出让收入用于完善国有土地使用功能的配套设施建设和城市基础设施建设支出。</w:t>
      </w:r>
    </w:p>
    <w:p w:rsidR="00740F43" w:rsidRPr="0013606C" w:rsidRDefault="00740F43"/>
    <w:sectPr w:rsidR="00740F43" w:rsidRPr="0013606C">
      <w:footerReference w:type="default" r:id="rId6"/>
      <w:pgSz w:w="11906" w:h="16838"/>
      <w:pgMar w:top="1440" w:right="1800" w:bottom="1440" w:left="1800" w:header="851" w:footer="992" w:gutter="0"/>
      <w:pgNumType w:start="1"/>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A3C" w:rsidRDefault="0013606C">
    <w:pPr>
      <w:pStyle w:val="a4"/>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A3C" w:rsidRDefault="0013606C">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5A3C" w:rsidRDefault="0013606C">
                          <w:pPr>
                            <w:pStyle w:val="a4"/>
                          </w:pPr>
                          <w:r>
                            <w:fldChar w:fldCharType="begin"/>
                          </w:r>
                          <w:r>
                            <w:instrText xml:space="preserve"> PAGE  \* MERGEFORMAT </w:instrText>
                          </w:r>
                          <w:r>
                            <w:fldChar w:fldCharType="separate"/>
                          </w:r>
                          <w:r w:rsidRPr="0013606C">
                            <w:rPr>
                              <w:noProof/>
                              <w:lang w:val="en-US" w:eastAsia="zh-CN"/>
                            </w:rPr>
                            <w:t>7</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4.5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" filled="f" stroked="f">
              <v:textbox style="mso-fit-shape-to-text:t" inset="0,0,0,0">
                <w:txbxContent>
                  <w:p w:rsidR="002B5A3C" w:rsidRDefault="0013606C">
                    <w:pPr>
                      <w:pStyle w:val="a4"/>
                    </w:pPr>
                    <w:r>
                      <w:fldChar w:fldCharType="begin"/>
                    </w:r>
                    <w:r>
                      <w:instrText xml:space="preserve"> PAGE  \* MERGEFORMAT </w:instrText>
                    </w:r>
                    <w:r>
                      <w:fldChar w:fldCharType="separate"/>
                    </w:r>
                    <w:r w:rsidRPr="0013606C">
                      <w:rPr>
                        <w:noProof/>
                        <w:lang w:val="en-US" w:eastAsia="zh-CN"/>
                      </w:rPr>
                      <w:t>7</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95A99C"/>
    <w:multiLevelType w:val="singleLevel"/>
    <w:tmpl w:val="5895A99C"/>
    <w:lvl w:ilvl="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06C"/>
    <w:rsid w:val="0013606C"/>
    <w:rsid w:val="00740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18B7A50-C774-4EBD-9A8B-939DB223C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Default"/>
    <w:qFormat/>
    <w:rsid w:val="0013606C"/>
    <w:pPr>
      <w:widowControl w:val="0"/>
      <w:jc w:val="both"/>
    </w:pPr>
    <w:rPr>
      <w:rFonts w:ascii="Times New Roman" w:eastAsia="宋体" w:hAnsi="Times New Roman" w:cs="Times New Roman"/>
      <w:szCs w:val="20"/>
    </w:rPr>
  </w:style>
  <w:style w:type="paragraph" w:styleId="2">
    <w:name w:val="heading 2"/>
    <w:basedOn w:val="a"/>
    <w:next w:val="a"/>
    <w:link w:val="20"/>
    <w:qFormat/>
    <w:rsid w:val="0013606C"/>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rsid w:val="0013606C"/>
    <w:rPr>
      <w:rFonts w:ascii="Arial" w:eastAsia="黑体" w:hAnsi="Arial" w:cs="Times New Roman"/>
      <w:b/>
      <w:sz w:val="32"/>
      <w:szCs w:val="20"/>
    </w:rPr>
  </w:style>
  <w:style w:type="character" w:styleId="a3">
    <w:name w:val="Strong"/>
    <w:qFormat/>
    <w:rsid w:val="0013606C"/>
    <w:rPr>
      <w:b/>
      <w:bCs/>
    </w:rPr>
  </w:style>
  <w:style w:type="paragraph" w:customStyle="1" w:styleId="p0">
    <w:name w:val="p0"/>
    <w:basedOn w:val="a"/>
    <w:qFormat/>
    <w:rsid w:val="0013606C"/>
    <w:pPr>
      <w:widowControl/>
    </w:pPr>
    <w:rPr>
      <w:kern w:val="0"/>
      <w:szCs w:val="21"/>
    </w:rPr>
  </w:style>
  <w:style w:type="paragraph" w:customStyle="1" w:styleId="Default">
    <w:name w:val="Default"/>
    <w:qFormat/>
    <w:rsid w:val="0013606C"/>
    <w:pPr>
      <w:widowControl w:val="0"/>
      <w:autoSpaceDE w:val="0"/>
      <w:autoSpaceDN w:val="0"/>
      <w:adjustRightInd w:val="0"/>
    </w:pPr>
    <w:rPr>
      <w:rFonts w:ascii="仿宋_GB2312" w:eastAsia="仿宋_GB2312" w:hAnsi="仿宋_GB2312" w:cs="Times New Roman" w:hint="eastAsia"/>
      <w:color w:val="000000"/>
      <w:kern w:val="0"/>
      <w:sz w:val="24"/>
    </w:rPr>
  </w:style>
  <w:style w:type="paragraph" w:styleId="a4">
    <w:name w:val="footer"/>
    <w:basedOn w:val="a"/>
    <w:link w:val="a5"/>
    <w:qFormat/>
    <w:rsid w:val="0013606C"/>
    <w:pPr>
      <w:tabs>
        <w:tab w:val="center" w:pos="4153"/>
        <w:tab w:val="right" w:pos="8306"/>
      </w:tabs>
      <w:snapToGrid w:val="0"/>
      <w:jc w:val="left"/>
    </w:pPr>
    <w:rPr>
      <w:sz w:val="18"/>
    </w:rPr>
  </w:style>
  <w:style w:type="character" w:customStyle="1" w:styleId="a5">
    <w:name w:val="页脚 字符"/>
    <w:basedOn w:val="a0"/>
    <w:link w:val="a4"/>
    <w:rsid w:val="0013606C"/>
    <w:rPr>
      <w:rFonts w:ascii="Times New Roman" w:eastAsia="宋体" w:hAnsi="Times New Roman"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637</Words>
  <Characters>3636</Characters>
  <Application>Microsoft Office Word</Application>
  <DocSecurity>0</DocSecurity>
  <Lines>30</Lines>
  <Paragraphs>8</Paragraphs>
  <ScaleCrop>false</ScaleCrop>
  <Company>China</Company>
  <LinksUpToDate>false</LinksUpToDate>
  <CharactersWithSpaces>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2025-04-02T03:46:00Z</dcterms:created>
  <dcterms:modified xsi:type="dcterms:W3CDTF">2025-04-02T03:48:00Z</dcterms:modified>
</cp:coreProperties>
</file>